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A9CA" w14:textId="77777777" w:rsidR="00C46584" w:rsidRPr="009B64C7" w:rsidRDefault="00C46584" w:rsidP="00960B9E">
      <w:pPr>
        <w:pStyle w:val="TOC1"/>
        <w:rPr>
          <w:rFonts w:ascii="Book Antiqua" w:hAnsi="Book Antiqua"/>
        </w:rPr>
      </w:pPr>
    </w:p>
    <w:p w14:paraId="7650F487" w14:textId="0B5A3E9E" w:rsidR="009B64C7" w:rsidRPr="009B64C7" w:rsidRDefault="0020668E">
      <w:pPr>
        <w:pStyle w:val="TOC1"/>
        <w:rPr>
          <w:rFonts w:ascii="Book Antiqua" w:eastAsiaTheme="minorEastAsia" w:hAnsi="Book Antiqua"/>
          <w:noProof/>
          <w:sz w:val="22"/>
          <w:szCs w:val="22"/>
        </w:rPr>
      </w:pPr>
      <w:r w:rsidRPr="009B64C7">
        <w:rPr>
          <w:rFonts w:ascii="Book Antiqua" w:hAnsi="Book Antiqua" w:cstheme="minorHAnsi"/>
          <w:b/>
          <w:bCs/>
        </w:rPr>
        <w:fldChar w:fldCharType="begin"/>
      </w:r>
      <w:r w:rsidRPr="009B64C7">
        <w:rPr>
          <w:rFonts w:ascii="Book Antiqua" w:hAnsi="Book Antiqua" w:cstheme="minorHAnsi"/>
          <w:b/>
          <w:bCs/>
        </w:rPr>
        <w:instrText xml:space="preserve"> TOC \o "1-3" \h \z \u </w:instrText>
      </w:r>
      <w:r w:rsidRPr="009B64C7">
        <w:rPr>
          <w:rFonts w:ascii="Book Antiqua" w:hAnsi="Book Antiqua" w:cstheme="minorHAnsi"/>
          <w:b/>
          <w:bCs/>
        </w:rPr>
        <w:fldChar w:fldCharType="separate"/>
      </w:r>
      <w:hyperlink w:anchor="_Toc148862513" w:history="1">
        <w:r w:rsidR="009B64C7" w:rsidRPr="009B64C7">
          <w:rPr>
            <w:rStyle w:val="Hyperlink"/>
            <w:rFonts w:ascii="Book Antiqua" w:hAnsi="Book Antiqua"/>
            <w:noProof/>
          </w:rPr>
          <w:t>Mission statement</w:t>
        </w:r>
        <w:r w:rsidR="009B64C7" w:rsidRPr="009B64C7">
          <w:rPr>
            <w:rFonts w:ascii="Book Antiqua" w:hAnsi="Book Antiqua"/>
            <w:noProof/>
            <w:webHidden/>
          </w:rPr>
          <w:tab/>
        </w:r>
        <w:r w:rsidR="009B64C7" w:rsidRPr="009B64C7">
          <w:rPr>
            <w:rFonts w:ascii="Book Antiqua" w:hAnsi="Book Antiqua"/>
            <w:noProof/>
            <w:webHidden/>
          </w:rPr>
          <w:fldChar w:fldCharType="begin"/>
        </w:r>
        <w:r w:rsidR="009B64C7" w:rsidRPr="009B64C7">
          <w:rPr>
            <w:rFonts w:ascii="Book Antiqua" w:hAnsi="Book Antiqua"/>
            <w:noProof/>
            <w:webHidden/>
          </w:rPr>
          <w:instrText xml:space="preserve"> PAGEREF _Toc148862513 \h </w:instrText>
        </w:r>
        <w:r w:rsidR="009B64C7" w:rsidRPr="009B64C7">
          <w:rPr>
            <w:rFonts w:ascii="Book Antiqua" w:hAnsi="Book Antiqua"/>
            <w:noProof/>
            <w:webHidden/>
          </w:rPr>
        </w:r>
        <w:r w:rsidR="009B64C7" w:rsidRPr="009B64C7">
          <w:rPr>
            <w:rFonts w:ascii="Book Antiqua" w:hAnsi="Book Antiqua"/>
            <w:noProof/>
            <w:webHidden/>
          </w:rPr>
          <w:fldChar w:fldCharType="separate"/>
        </w:r>
        <w:r w:rsidR="009B64C7" w:rsidRPr="009B64C7">
          <w:rPr>
            <w:rFonts w:ascii="Book Antiqua" w:hAnsi="Book Antiqua"/>
            <w:noProof/>
            <w:webHidden/>
          </w:rPr>
          <w:t>2</w:t>
        </w:r>
        <w:r w:rsidR="009B64C7" w:rsidRPr="009B64C7">
          <w:rPr>
            <w:rFonts w:ascii="Book Antiqua" w:hAnsi="Book Antiqua"/>
            <w:noProof/>
            <w:webHidden/>
          </w:rPr>
          <w:fldChar w:fldCharType="end"/>
        </w:r>
      </w:hyperlink>
    </w:p>
    <w:p w14:paraId="1AC1C9F8" w14:textId="7588868E" w:rsidR="009B64C7" w:rsidRPr="009B64C7" w:rsidRDefault="00427C31">
      <w:pPr>
        <w:pStyle w:val="TOC1"/>
        <w:rPr>
          <w:rFonts w:ascii="Book Antiqua" w:eastAsiaTheme="minorEastAsia" w:hAnsi="Book Antiqua"/>
          <w:noProof/>
          <w:sz w:val="22"/>
          <w:szCs w:val="22"/>
        </w:rPr>
      </w:pPr>
      <w:hyperlink w:anchor="_Toc148862514" w:history="1">
        <w:r w:rsidR="009B64C7" w:rsidRPr="009B64C7">
          <w:rPr>
            <w:rStyle w:val="Hyperlink"/>
            <w:rFonts w:ascii="Book Antiqua" w:hAnsi="Book Antiqua"/>
            <w:noProof/>
          </w:rPr>
          <w:t>Achieving CARD’s Vision: Applying this philosophy</w:t>
        </w:r>
        <w:r w:rsidR="009B64C7" w:rsidRPr="009B64C7">
          <w:rPr>
            <w:rFonts w:ascii="Book Antiqua" w:hAnsi="Book Antiqua"/>
            <w:noProof/>
            <w:webHidden/>
          </w:rPr>
          <w:tab/>
        </w:r>
        <w:r w:rsidR="009B64C7" w:rsidRPr="009B64C7">
          <w:rPr>
            <w:rFonts w:ascii="Book Antiqua" w:hAnsi="Book Antiqua"/>
            <w:noProof/>
            <w:webHidden/>
          </w:rPr>
          <w:fldChar w:fldCharType="begin"/>
        </w:r>
        <w:r w:rsidR="009B64C7" w:rsidRPr="009B64C7">
          <w:rPr>
            <w:rFonts w:ascii="Book Antiqua" w:hAnsi="Book Antiqua"/>
            <w:noProof/>
            <w:webHidden/>
          </w:rPr>
          <w:instrText xml:space="preserve"> PAGEREF _Toc148862514 \h </w:instrText>
        </w:r>
        <w:r w:rsidR="009B64C7" w:rsidRPr="009B64C7">
          <w:rPr>
            <w:rFonts w:ascii="Book Antiqua" w:hAnsi="Book Antiqua"/>
            <w:noProof/>
            <w:webHidden/>
          </w:rPr>
        </w:r>
        <w:r w:rsidR="009B64C7" w:rsidRPr="009B64C7">
          <w:rPr>
            <w:rFonts w:ascii="Book Antiqua" w:hAnsi="Book Antiqua"/>
            <w:noProof/>
            <w:webHidden/>
          </w:rPr>
          <w:fldChar w:fldCharType="separate"/>
        </w:r>
        <w:r w:rsidR="009B64C7" w:rsidRPr="009B64C7">
          <w:rPr>
            <w:rFonts w:ascii="Book Antiqua" w:hAnsi="Book Antiqua"/>
            <w:noProof/>
            <w:webHidden/>
          </w:rPr>
          <w:t>3</w:t>
        </w:r>
        <w:r w:rsidR="009B64C7" w:rsidRPr="009B64C7">
          <w:rPr>
            <w:rFonts w:ascii="Book Antiqua" w:hAnsi="Book Antiqua"/>
            <w:noProof/>
            <w:webHidden/>
          </w:rPr>
          <w:fldChar w:fldCharType="end"/>
        </w:r>
      </w:hyperlink>
    </w:p>
    <w:p w14:paraId="176DEA5D" w14:textId="0679F87D" w:rsidR="009B64C7" w:rsidRPr="009B64C7" w:rsidRDefault="00427C31">
      <w:pPr>
        <w:pStyle w:val="TOC1"/>
        <w:rPr>
          <w:rFonts w:ascii="Book Antiqua" w:eastAsiaTheme="minorEastAsia" w:hAnsi="Book Antiqua"/>
          <w:noProof/>
          <w:sz w:val="22"/>
          <w:szCs w:val="22"/>
        </w:rPr>
      </w:pPr>
      <w:hyperlink w:anchor="_Toc148862515" w:history="1">
        <w:r w:rsidR="009B64C7" w:rsidRPr="009B64C7">
          <w:rPr>
            <w:rStyle w:val="Hyperlink"/>
            <w:rFonts w:ascii="Book Antiqua" w:hAnsi="Book Antiqua"/>
            <w:noProof/>
          </w:rPr>
          <w:t>Public communication in CARD</w:t>
        </w:r>
        <w:r w:rsidR="009B64C7" w:rsidRPr="009B64C7">
          <w:rPr>
            <w:rFonts w:ascii="Book Antiqua" w:hAnsi="Book Antiqua"/>
            <w:noProof/>
            <w:webHidden/>
          </w:rPr>
          <w:tab/>
        </w:r>
        <w:r w:rsidR="009B64C7" w:rsidRPr="009B64C7">
          <w:rPr>
            <w:rFonts w:ascii="Book Antiqua" w:hAnsi="Book Antiqua"/>
            <w:noProof/>
            <w:webHidden/>
          </w:rPr>
          <w:fldChar w:fldCharType="begin"/>
        </w:r>
        <w:r w:rsidR="009B64C7" w:rsidRPr="009B64C7">
          <w:rPr>
            <w:rFonts w:ascii="Book Antiqua" w:hAnsi="Book Antiqua"/>
            <w:noProof/>
            <w:webHidden/>
          </w:rPr>
          <w:instrText xml:space="preserve"> PAGEREF _Toc148862515 \h </w:instrText>
        </w:r>
        <w:r w:rsidR="009B64C7" w:rsidRPr="009B64C7">
          <w:rPr>
            <w:rFonts w:ascii="Book Antiqua" w:hAnsi="Book Antiqua"/>
            <w:noProof/>
            <w:webHidden/>
          </w:rPr>
        </w:r>
        <w:r w:rsidR="009B64C7" w:rsidRPr="009B64C7">
          <w:rPr>
            <w:rFonts w:ascii="Book Antiqua" w:hAnsi="Book Antiqua"/>
            <w:noProof/>
            <w:webHidden/>
          </w:rPr>
          <w:fldChar w:fldCharType="separate"/>
        </w:r>
        <w:r w:rsidR="009B64C7" w:rsidRPr="009B64C7">
          <w:rPr>
            <w:rFonts w:ascii="Book Antiqua" w:hAnsi="Book Antiqua"/>
            <w:noProof/>
            <w:webHidden/>
          </w:rPr>
          <w:t>3</w:t>
        </w:r>
        <w:r w:rsidR="009B64C7" w:rsidRPr="009B64C7">
          <w:rPr>
            <w:rFonts w:ascii="Book Antiqua" w:hAnsi="Book Antiqua"/>
            <w:noProof/>
            <w:webHidden/>
          </w:rPr>
          <w:fldChar w:fldCharType="end"/>
        </w:r>
      </w:hyperlink>
    </w:p>
    <w:p w14:paraId="6EC4BF42" w14:textId="02380523" w:rsidR="009B64C7" w:rsidRPr="009B64C7" w:rsidRDefault="00427C31">
      <w:pPr>
        <w:pStyle w:val="TOC2"/>
        <w:rPr>
          <w:rFonts w:ascii="Book Antiqua" w:eastAsiaTheme="minorEastAsia" w:hAnsi="Book Antiqua"/>
          <w:i w:val="0"/>
          <w:iCs w:val="0"/>
          <w:sz w:val="22"/>
          <w:szCs w:val="22"/>
        </w:rPr>
      </w:pPr>
      <w:hyperlink w:anchor="_Toc148862516" w:history="1">
        <w:r w:rsidR="009B64C7" w:rsidRPr="009B64C7">
          <w:rPr>
            <w:rStyle w:val="Hyperlink"/>
            <w:rFonts w:ascii="Book Antiqua" w:hAnsi="Book Antiqua"/>
            <w:i w:val="0"/>
            <w:iCs w:val="0"/>
          </w:rPr>
          <w:t>Collegiate Advocacy</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_Toc148862516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3</w:t>
        </w:r>
        <w:r w:rsidR="009B64C7" w:rsidRPr="009B64C7">
          <w:rPr>
            <w:rFonts w:ascii="Book Antiqua" w:hAnsi="Book Antiqua"/>
            <w:i w:val="0"/>
            <w:iCs w:val="0"/>
            <w:webHidden/>
          </w:rPr>
          <w:fldChar w:fldCharType="end"/>
        </w:r>
      </w:hyperlink>
    </w:p>
    <w:p w14:paraId="0CEA4024" w14:textId="21379A77" w:rsidR="009B64C7" w:rsidRPr="009B64C7" w:rsidRDefault="00427C31">
      <w:pPr>
        <w:pStyle w:val="TOC2"/>
        <w:rPr>
          <w:rFonts w:ascii="Book Antiqua" w:eastAsiaTheme="minorEastAsia" w:hAnsi="Book Antiqua"/>
          <w:i w:val="0"/>
          <w:iCs w:val="0"/>
          <w:sz w:val="22"/>
          <w:szCs w:val="22"/>
        </w:rPr>
      </w:pPr>
      <w:hyperlink w:anchor="_Toc148862517" w:history="1">
        <w:r w:rsidR="009B64C7" w:rsidRPr="009B64C7">
          <w:rPr>
            <w:rStyle w:val="Hyperlink"/>
            <w:rFonts w:ascii="Book Antiqua" w:hAnsi="Book Antiqua"/>
            <w:i w:val="0"/>
            <w:iCs w:val="0"/>
          </w:rPr>
          <w:t>Collegiate Research</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_Toc148862517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4</w:t>
        </w:r>
        <w:r w:rsidR="009B64C7" w:rsidRPr="009B64C7">
          <w:rPr>
            <w:rFonts w:ascii="Book Antiqua" w:hAnsi="Book Antiqua"/>
            <w:i w:val="0"/>
            <w:iCs w:val="0"/>
            <w:webHidden/>
          </w:rPr>
          <w:fldChar w:fldCharType="end"/>
        </w:r>
      </w:hyperlink>
    </w:p>
    <w:p w14:paraId="11AB4D9E" w14:textId="4B316EC6" w:rsidR="009B64C7" w:rsidRPr="009B64C7" w:rsidRDefault="00427C31">
      <w:pPr>
        <w:pStyle w:val="TOC2"/>
        <w:rPr>
          <w:rFonts w:ascii="Book Antiqua" w:eastAsiaTheme="minorEastAsia" w:hAnsi="Book Antiqua"/>
          <w:i w:val="0"/>
          <w:iCs w:val="0"/>
          <w:sz w:val="22"/>
          <w:szCs w:val="22"/>
        </w:rPr>
      </w:pPr>
      <w:hyperlink w:anchor="_Toc148862518" w:history="1">
        <w:r w:rsidR="009B64C7" w:rsidRPr="009B64C7">
          <w:rPr>
            <w:rStyle w:val="Hyperlink"/>
            <w:rFonts w:ascii="Book Antiqua" w:hAnsi="Book Antiqua"/>
            <w:i w:val="0"/>
            <w:iCs w:val="0"/>
          </w:rPr>
          <w:t>Collegiate Debate</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_Toc148862518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4</w:t>
        </w:r>
        <w:r w:rsidR="009B64C7" w:rsidRPr="009B64C7">
          <w:rPr>
            <w:rFonts w:ascii="Book Antiqua" w:hAnsi="Book Antiqua"/>
            <w:i w:val="0"/>
            <w:iCs w:val="0"/>
            <w:webHidden/>
          </w:rPr>
          <w:fldChar w:fldCharType="end"/>
        </w:r>
      </w:hyperlink>
    </w:p>
    <w:p w14:paraId="73CD6423" w14:textId="0900314D" w:rsidR="009B64C7" w:rsidRPr="009B64C7" w:rsidRDefault="00427C31">
      <w:pPr>
        <w:pStyle w:val="TOC1"/>
        <w:rPr>
          <w:rFonts w:ascii="Book Antiqua" w:eastAsiaTheme="minorEastAsia" w:hAnsi="Book Antiqua"/>
          <w:noProof/>
          <w:sz w:val="22"/>
          <w:szCs w:val="22"/>
        </w:rPr>
      </w:pPr>
      <w:hyperlink w:anchor="_Toc148862519" w:history="1">
        <w:r w:rsidR="009B64C7" w:rsidRPr="009B64C7">
          <w:rPr>
            <w:rStyle w:val="Hyperlink"/>
            <w:rFonts w:ascii="Book Antiqua" w:hAnsi="Book Antiqua"/>
            <w:noProof/>
          </w:rPr>
          <w:t>Theory and procedural arguments</w:t>
        </w:r>
        <w:r w:rsidR="009B64C7" w:rsidRPr="009B64C7">
          <w:rPr>
            <w:rFonts w:ascii="Book Antiqua" w:hAnsi="Book Antiqua"/>
            <w:noProof/>
            <w:webHidden/>
          </w:rPr>
          <w:tab/>
        </w:r>
        <w:r w:rsidR="009B64C7" w:rsidRPr="009B64C7">
          <w:rPr>
            <w:rFonts w:ascii="Book Antiqua" w:hAnsi="Book Antiqua"/>
            <w:noProof/>
            <w:webHidden/>
          </w:rPr>
          <w:fldChar w:fldCharType="begin"/>
        </w:r>
        <w:r w:rsidR="009B64C7" w:rsidRPr="009B64C7">
          <w:rPr>
            <w:rFonts w:ascii="Book Antiqua" w:hAnsi="Book Antiqua"/>
            <w:noProof/>
            <w:webHidden/>
          </w:rPr>
          <w:instrText xml:space="preserve"> PAGEREF _Toc148862519 \h </w:instrText>
        </w:r>
        <w:r w:rsidR="009B64C7" w:rsidRPr="009B64C7">
          <w:rPr>
            <w:rFonts w:ascii="Book Antiqua" w:hAnsi="Book Antiqua"/>
            <w:noProof/>
            <w:webHidden/>
          </w:rPr>
        </w:r>
        <w:r w:rsidR="009B64C7" w:rsidRPr="009B64C7">
          <w:rPr>
            <w:rFonts w:ascii="Book Antiqua" w:hAnsi="Book Antiqua"/>
            <w:noProof/>
            <w:webHidden/>
          </w:rPr>
          <w:fldChar w:fldCharType="separate"/>
        </w:r>
        <w:r w:rsidR="009B64C7" w:rsidRPr="009B64C7">
          <w:rPr>
            <w:rFonts w:ascii="Book Antiqua" w:hAnsi="Book Antiqua"/>
            <w:noProof/>
            <w:webHidden/>
          </w:rPr>
          <w:t>4</w:t>
        </w:r>
        <w:r w:rsidR="009B64C7" w:rsidRPr="009B64C7">
          <w:rPr>
            <w:rFonts w:ascii="Book Antiqua" w:hAnsi="Book Antiqua"/>
            <w:noProof/>
            <w:webHidden/>
          </w:rPr>
          <w:fldChar w:fldCharType="end"/>
        </w:r>
      </w:hyperlink>
    </w:p>
    <w:p w14:paraId="29878655" w14:textId="43E74FC9" w:rsidR="009B64C7" w:rsidRPr="009B64C7" w:rsidRDefault="00427C31">
      <w:pPr>
        <w:pStyle w:val="TOC2"/>
        <w:rPr>
          <w:rFonts w:ascii="Book Antiqua" w:eastAsiaTheme="minorEastAsia" w:hAnsi="Book Antiqua"/>
          <w:i w:val="0"/>
          <w:iCs w:val="0"/>
          <w:sz w:val="22"/>
          <w:szCs w:val="22"/>
        </w:rPr>
      </w:pPr>
      <w:hyperlink w:anchor="_Toc148862520" w:history="1">
        <w:r w:rsidR="009B64C7" w:rsidRPr="009B64C7">
          <w:rPr>
            <w:rStyle w:val="Hyperlink"/>
            <w:rFonts w:ascii="Book Antiqua" w:hAnsi="Book Antiqua"/>
            <w:i w:val="0"/>
            <w:iCs w:val="0"/>
          </w:rPr>
          <w:t>Topicality</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_Toc148862520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4</w:t>
        </w:r>
        <w:r w:rsidR="009B64C7" w:rsidRPr="009B64C7">
          <w:rPr>
            <w:rFonts w:ascii="Book Antiqua" w:hAnsi="Book Antiqua"/>
            <w:i w:val="0"/>
            <w:iCs w:val="0"/>
            <w:webHidden/>
          </w:rPr>
          <w:fldChar w:fldCharType="end"/>
        </w:r>
      </w:hyperlink>
    </w:p>
    <w:p w14:paraId="4F3928D8" w14:textId="1EA3A1AE" w:rsidR="009B64C7" w:rsidRPr="009B64C7" w:rsidRDefault="00427C31">
      <w:pPr>
        <w:pStyle w:val="TOC2"/>
        <w:rPr>
          <w:rFonts w:ascii="Book Antiqua" w:eastAsiaTheme="minorEastAsia" w:hAnsi="Book Antiqua"/>
          <w:i w:val="0"/>
          <w:iCs w:val="0"/>
          <w:sz w:val="22"/>
          <w:szCs w:val="22"/>
        </w:rPr>
      </w:pPr>
      <w:hyperlink w:anchor="_Toc148862521" w:history="1">
        <w:r w:rsidR="009B64C7" w:rsidRPr="009B64C7">
          <w:rPr>
            <w:rStyle w:val="Hyperlink"/>
            <w:rFonts w:ascii="Book Antiqua" w:hAnsi="Book Antiqua"/>
            <w:i w:val="0"/>
            <w:iCs w:val="0"/>
          </w:rPr>
          <w:t>Conditionality</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_Toc148862521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4</w:t>
        </w:r>
        <w:r w:rsidR="009B64C7" w:rsidRPr="009B64C7">
          <w:rPr>
            <w:rFonts w:ascii="Book Antiqua" w:hAnsi="Book Antiqua"/>
            <w:i w:val="0"/>
            <w:iCs w:val="0"/>
            <w:webHidden/>
          </w:rPr>
          <w:fldChar w:fldCharType="end"/>
        </w:r>
      </w:hyperlink>
    </w:p>
    <w:p w14:paraId="5EE0C8A0" w14:textId="04EB7A6C" w:rsidR="009B64C7" w:rsidRPr="009B64C7" w:rsidRDefault="00427C31">
      <w:pPr>
        <w:pStyle w:val="TOC2"/>
        <w:rPr>
          <w:rFonts w:ascii="Book Antiqua" w:eastAsiaTheme="minorEastAsia" w:hAnsi="Book Antiqua"/>
          <w:i w:val="0"/>
          <w:iCs w:val="0"/>
          <w:sz w:val="22"/>
          <w:szCs w:val="22"/>
        </w:rPr>
      </w:pPr>
      <w:hyperlink w:anchor="_Toc148862522" w:history="1">
        <w:r w:rsidR="009B64C7" w:rsidRPr="009B64C7">
          <w:rPr>
            <w:rStyle w:val="Hyperlink"/>
            <w:rFonts w:ascii="Book Antiqua" w:hAnsi="Book Antiqua"/>
            <w:i w:val="0"/>
            <w:iCs w:val="0"/>
          </w:rPr>
          <w:t>Fiat</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_Toc148862522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5</w:t>
        </w:r>
        <w:r w:rsidR="009B64C7" w:rsidRPr="009B64C7">
          <w:rPr>
            <w:rFonts w:ascii="Book Antiqua" w:hAnsi="Book Antiqua"/>
            <w:i w:val="0"/>
            <w:iCs w:val="0"/>
            <w:webHidden/>
          </w:rPr>
          <w:fldChar w:fldCharType="end"/>
        </w:r>
      </w:hyperlink>
    </w:p>
    <w:p w14:paraId="707D7A03" w14:textId="7DCF1270" w:rsidR="009B64C7" w:rsidRPr="009B64C7" w:rsidRDefault="00427C31">
      <w:pPr>
        <w:pStyle w:val="TOC1"/>
        <w:rPr>
          <w:rFonts w:ascii="Book Antiqua" w:eastAsiaTheme="minorEastAsia" w:hAnsi="Book Antiqua"/>
          <w:noProof/>
          <w:sz w:val="22"/>
          <w:szCs w:val="22"/>
        </w:rPr>
      </w:pPr>
      <w:hyperlink w:anchor="_Toc148862523" w:history="1">
        <w:r w:rsidR="009B64C7" w:rsidRPr="009B64C7">
          <w:rPr>
            <w:rStyle w:val="Hyperlink"/>
            <w:rFonts w:ascii="Book Antiqua" w:hAnsi="Book Antiqua"/>
            <w:noProof/>
          </w:rPr>
          <w:t>Adjudication: The responsibilities of critics of argument</w:t>
        </w:r>
        <w:r w:rsidR="009B64C7" w:rsidRPr="009B64C7">
          <w:rPr>
            <w:rFonts w:ascii="Book Antiqua" w:hAnsi="Book Antiqua"/>
            <w:noProof/>
            <w:webHidden/>
          </w:rPr>
          <w:tab/>
        </w:r>
        <w:r w:rsidR="009B64C7" w:rsidRPr="009B64C7">
          <w:rPr>
            <w:rFonts w:ascii="Book Antiqua" w:hAnsi="Book Antiqua"/>
            <w:noProof/>
            <w:webHidden/>
          </w:rPr>
          <w:fldChar w:fldCharType="begin"/>
        </w:r>
        <w:r w:rsidR="009B64C7" w:rsidRPr="009B64C7">
          <w:rPr>
            <w:rFonts w:ascii="Book Antiqua" w:hAnsi="Book Antiqua"/>
            <w:noProof/>
            <w:webHidden/>
          </w:rPr>
          <w:instrText xml:space="preserve"> PAGEREF _Toc148862523 \h </w:instrText>
        </w:r>
        <w:r w:rsidR="009B64C7" w:rsidRPr="009B64C7">
          <w:rPr>
            <w:rFonts w:ascii="Book Antiqua" w:hAnsi="Book Antiqua"/>
            <w:noProof/>
            <w:webHidden/>
          </w:rPr>
        </w:r>
        <w:r w:rsidR="009B64C7" w:rsidRPr="009B64C7">
          <w:rPr>
            <w:rFonts w:ascii="Book Antiqua" w:hAnsi="Book Antiqua"/>
            <w:noProof/>
            <w:webHidden/>
          </w:rPr>
          <w:fldChar w:fldCharType="separate"/>
        </w:r>
        <w:r w:rsidR="009B64C7" w:rsidRPr="009B64C7">
          <w:rPr>
            <w:rFonts w:ascii="Book Antiqua" w:hAnsi="Book Antiqua"/>
            <w:noProof/>
            <w:webHidden/>
          </w:rPr>
          <w:t>5</w:t>
        </w:r>
        <w:r w:rsidR="009B64C7" w:rsidRPr="009B64C7">
          <w:rPr>
            <w:rFonts w:ascii="Book Antiqua" w:hAnsi="Book Antiqua"/>
            <w:noProof/>
            <w:webHidden/>
          </w:rPr>
          <w:fldChar w:fldCharType="end"/>
        </w:r>
      </w:hyperlink>
    </w:p>
    <w:p w14:paraId="18BEC7C4" w14:textId="6B0F5813" w:rsidR="009B64C7" w:rsidRPr="009B64C7" w:rsidRDefault="00427C31">
      <w:pPr>
        <w:pStyle w:val="TOC2"/>
        <w:rPr>
          <w:rFonts w:ascii="Book Antiqua" w:eastAsiaTheme="minorEastAsia" w:hAnsi="Book Antiqua"/>
          <w:i w:val="0"/>
          <w:iCs w:val="0"/>
          <w:sz w:val="22"/>
          <w:szCs w:val="22"/>
        </w:rPr>
      </w:pPr>
      <w:hyperlink w:anchor="_Toc148862524" w:history="1">
        <w:r w:rsidR="009B64C7" w:rsidRPr="009B64C7">
          <w:rPr>
            <w:rStyle w:val="Hyperlink"/>
            <w:rFonts w:ascii="Book Antiqua" w:hAnsi="Book Antiqua"/>
            <w:i w:val="0"/>
            <w:iCs w:val="0"/>
          </w:rPr>
          <w:t>Program responsibilities regarding critics</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_Toc148862524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5</w:t>
        </w:r>
        <w:r w:rsidR="009B64C7" w:rsidRPr="009B64C7">
          <w:rPr>
            <w:rFonts w:ascii="Book Antiqua" w:hAnsi="Book Antiqua"/>
            <w:i w:val="0"/>
            <w:iCs w:val="0"/>
            <w:webHidden/>
          </w:rPr>
          <w:fldChar w:fldCharType="end"/>
        </w:r>
      </w:hyperlink>
    </w:p>
    <w:p w14:paraId="6A027BA6" w14:textId="403D443D" w:rsidR="009B64C7" w:rsidRPr="009B64C7" w:rsidRDefault="00427C31">
      <w:pPr>
        <w:pStyle w:val="TOC2"/>
        <w:rPr>
          <w:rFonts w:ascii="Book Antiqua" w:eastAsiaTheme="minorEastAsia" w:hAnsi="Book Antiqua"/>
          <w:i w:val="0"/>
          <w:iCs w:val="0"/>
          <w:sz w:val="22"/>
          <w:szCs w:val="22"/>
        </w:rPr>
      </w:pPr>
      <w:hyperlink w:anchor="_Toc148862525" w:history="1">
        <w:r w:rsidR="009B64C7" w:rsidRPr="009B64C7">
          <w:rPr>
            <w:rStyle w:val="Hyperlink"/>
            <w:rFonts w:ascii="Book Antiqua" w:hAnsi="Book Antiqua"/>
            <w:i w:val="0"/>
            <w:iCs w:val="0"/>
          </w:rPr>
          <w:t>Event philosophy</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_Toc148862525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5</w:t>
        </w:r>
        <w:r w:rsidR="009B64C7" w:rsidRPr="009B64C7">
          <w:rPr>
            <w:rFonts w:ascii="Book Antiqua" w:hAnsi="Book Antiqua"/>
            <w:i w:val="0"/>
            <w:iCs w:val="0"/>
            <w:webHidden/>
          </w:rPr>
          <w:fldChar w:fldCharType="end"/>
        </w:r>
      </w:hyperlink>
    </w:p>
    <w:p w14:paraId="7C4E7A26" w14:textId="0CB1FD69" w:rsidR="009B64C7" w:rsidRPr="009B64C7" w:rsidRDefault="00427C31">
      <w:pPr>
        <w:pStyle w:val="TOC2"/>
        <w:rPr>
          <w:rFonts w:ascii="Book Antiqua" w:eastAsiaTheme="minorEastAsia" w:hAnsi="Book Antiqua"/>
          <w:i w:val="0"/>
          <w:iCs w:val="0"/>
          <w:sz w:val="22"/>
          <w:szCs w:val="22"/>
        </w:rPr>
      </w:pPr>
      <w:hyperlink w:anchor="_Toc148862526" w:history="1">
        <w:r w:rsidR="009B64C7" w:rsidRPr="009B64C7">
          <w:rPr>
            <w:rStyle w:val="Hyperlink"/>
            <w:rFonts w:ascii="Book Antiqua" w:hAnsi="Book Antiqua"/>
            <w:i w:val="0"/>
            <w:iCs w:val="0"/>
          </w:rPr>
          <w:t>Minimum qualifications</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_Toc148862526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6</w:t>
        </w:r>
        <w:r w:rsidR="009B64C7" w:rsidRPr="009B64C7">
          <w:rPr>
            <w:rFonts w:ascii="Book Antiqua" w:hAnsi="Book Antiqua"/>
            <w:i w:val="0"/>
            <w:iCs w:val="0"/>
            <w:webHidden/>
          </w:rPr>
          <w:fldChar w:fldCharType="end"/>
        </w:r>
      </w:hyperlink>
    </w:p>
    <w:p w14:paraId="69B104C1" w14:textId="4074D054" w:rsidR="009B64C7" w:rsidRPr="009B64C7" w:rsidRDefault="00427C31">
      <w:pPr>
        <w:pStyle w:val="TOC2"/>
        <w:rPr>
          <w:rFonts w:ascii="Book Antiqua" w:eastAsiaTheme="minorEastAsia" w:hAnsi="Book Antiqua"/>
          <w:i w:val="0"/>
          <w:iCs w:val="0"/>
          <w:sz w:val="22"/>
          <w:szCs w:val="22"/>
        </w:rPr>
      </w:pPr>
      <w:hyperlink w:anchor="_Toc148862527" w:history="1">
        <w:r w:rsidR="009B64C7" w:rsidRPr="009B64C7">
          <w:rPr>
            <w:rStyle w:val="Hyperlink"/>
            <w:rFonts w:ascii="Book Antiqua" w:hAnsi="Book Antiqua"/>
            <w:i w:val="0"/>
            <w:iCs w:val="0"/>
          </w:rPr>
          <w:t>CARD ratings and feedback</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_Toc148862527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6</w:t>
        </w:r>
        <w:r w:rsidR="009B64C7" w:rsidRPr="009B64C7">
          <w:rPr>
            <w:rFonts w:ascii="Book Antiqua" w:hAnsi="Book Antiqua"/>
            <w:i w:val="0"/>
            <w:iCs w:val="0"/>
            <w:webHidden/>
          </w:rPr>
          <w:fldChar w:fldCharType="end"/>
        </w:r>
      </w:hyperlink>
    </w:p>
    <w:p w14:paraId="4710512E" w14:textId="3F9E9851" w:rsidR="009B64C7" w:rsidRPr="009B64C7" w:rsidRDefault="00427C31">
      <w:pPr>
        <w:pStyle w:val="TOC2"/>
        <w:rPr>
          <w:rFonts w:ascii="Book Antiqua" w:eastAsiaTheme="minorEastAsia" w:hAnsi="Book Antiqua"/>
          <w:i w:val="0"/>
          <w:iCs w:val="0"/>
          <w:sz w:val="22"/>
          <w:szCs w:val="22"/>
        </w:rPr>
      </w:pPr>
      <w:hyperlink w:anchor="_Toc148862528" w:history="1">
        <w:r w:rsidR="009B64C7" w:rsidRPr="009B64C7">
          <w:rPr>
            <w:rStyle w:val="Hyperlink"/>
            <w:rFonts w:ascii="Book Antiqua" w:hAnsi="Book Antiqua"/>
            <w:i w:val="0"/>
            <w:iCs w:val="0"/>
          </w:rPr>
          <w:t>Quick guide for CARD critics</w:t>
        </w:r>
        <w:r w:rsidR="009B64C7" w:rsidRPr="009B64C7">
          <w:rPr>
            <w:rFonts w:ascii="Book Antiqua" w:hAnsi="Book Antiqua"/>
            <w:i w:val="0"/>
            <w:iCs w:val="0"/>
            <w:webHidden/>
          </w:rPr>
          <w:tab/>
        </w:r>
        <w:r w:rsidR="009B64C7" w:rsidRPr="009B64C7">
          <w:rPr>
            <w:rFonts w:ascii="Book Antiqua" w:hAnsi="Book Antiqua"/>
            <w:i w:val="0"/>
            <w:iCs w:val="0"/>
            <w:webHidden/>
          </w:rPr>
          <w:fldChar w:fldCharType="begin"/>
        </w:r>
        <w:r w:rsidR="009B64C7" w:rsidRPr="009B64C7">
          <w:rPr>
            <w:rFonts w:ascii="Book Antiqua" w:hAnsi="Book Antiqua"/>
            <w:i w:val="0"/>
            <w:iCs w:val="0"/>
            <w:webHidden/>
          </w:rPr>
          <w:instrText xml:space="preserve"> PAGEREF _Toc148862528 \h </w:instrText>
        </w:r>
        <w:r w:rsidR="009B64C7" w:rsidRPr="009B64C7">
          <w:rPr>
            <w:rFonts w:ascii="Book Antiqua" w:hAnsi="Book Antiqua"/>
            <w:i w:val="0"/>
            <w:iCs w:val="0"/>
            <w:webHidden/>
          </w:rPr>
        </w:r>
        <w:r w:rsidR="009B64C7" w:rsidRPr="009B64C7">
          <w:rPr>
            <w:rFonts w:ascii="Book Antiqua" w:hAnsi="Book Antiqua"/>
            <w:i w:val="0"/>
            <w:iCs w:val="0"/>
            <w:webHidden/>
          </w:rPr>
          <w:fldChar w:fldCharType="separate"/>
        </w:r>
        <w:r w:rsidR="009B64C7" w:rsidRPr="009B64C7">
          <w:rPr>
            <w:rFonts w:ascii="Book Antiqua" w:hAnsi="Book Antiqua"/>
            <w:i w:val="0"/>
            <w:iCs w:val="0"/>
            <w:webHidden/>
          </w:rPr>
          <w:t>7</w:t>
        </w:r>
        <w:r w:rsidR="009B64C7" w:rsidRPr="009B64C7">
          <w:rPr>
            <w:rFonts w:ascii="Book Antiqua" w:hAnsi="Book Antiqua"/>
            <w:i w:val="0"/>
            <w:iCs w:val="0"/>
            <w:webHidden/>
          </w:rPr>
          <w:fldChar w:fldCharType="end"/>
        </w:r>
      </w:hyperlink>
    </w:p>
    <w:p w14:paraId="0D66A9E6" w14:textId="58072F38" w:rsidR="00EF3A57" w:rsidRPr="009B64C7" w:rsidRDefault="0020668E" w:rsidP="00F60465">
      <w:pPr>
        <w:spacing w:after="160"/>
        <w:rPr>
          <w:rFonts w:ascii="Book Antiqua" w:hAnsi="Book Antiqua" w:cstheme="minorHAnsi"/>
          <w:b/>
          <w:bCs/>
        </w:rPr>
        <w:sectPr w:rsidR="00EF3A57" w:rsidRPr="009B64C7" w:rsidSect="003F0540">
          <w:headerReference w:type="default" r:id="rId11"/>
          <w:footerReference w:type="default" r:id="rId12"/>
          <w:pgSz w:w="12240" w:h="15840"/>
          <w:pgMar w:top="1440" w:right="1440" w:bottom="1440" w:left="1440" w:header="720" w:footer="720" w:gutter="0"/>
          <w:cols w:space="720"/>
          <w:docGrid w:linePitch="360"/>
        </w:sectPr>
      </w:pPr>
      <w:r w:rsidRPr="009B64C7">
        <w:rPr>
          <w:rFonts w:ascii="Book Antiqua" w:hAnsi="Book Antiqua" w:cstheme="minorHAnsi"/>
          <w:b/>
          <w:bCs/>
        </w:rPr>
        <w:fldChar w:fldCharType="end"/>
      </w:r>
    </w:p>
    <w:p w14:paraId="76A38718" w14:textId="252DA2C7" w:rsidR="00480F2E" w:rsidRPr="009B64C7" w:rsidRDefault="00480F2E" w:rsidP="00F42075">
      <w:pPr>
        <w:pStyle w:val="Heading1"/>
        <w:rPr>
          <w:rFonts w:ascii="Book Antiqua" w:hAnsi="Book Antiqua"/>
        </w:rPr>
      </w:pPr>
      <w:bookmarkStart w:id="0" w:name="_Toc139912715"/>
      <w:bookmarkStart w:id="1" w:name="_Toc148862513"/>
      <w:r w:rsidRPr="009B64C7">
        <w:rPr>
          <w:rFonts w:ascii="Book Antiqua" w:hAnsi="Book Antiqua"/>
        </w:rPr>
        <w:lastRenderedPageBreak/>
        <w:t xml:space="preserve">Mission </w:t>
      </w:r>
      <w:r w:rsidR="003C37D2" w:rsidRPr="009B64C7">
        <w:rPr>
          <w:rFonts w:ascii="Book Antiqua" w:hAnsi="Book Antiqua"/>
        </w:rPr>
        <w:t>statement</w:t>
      </w:r>
      <w:bookmarkEnd w:id="0"/>
      <w:bookmarkEnd w:id="1"/>
    </w:p>
    <w:p w14:paraId="2020B85D" w14:textId="049046EF" w:rsidR="00B7444A" w:rsidRDefault="00D46893" w:rsidP="00A21371">
      <w:pPr>
        <w:spacing w:after="160"/>
        <w:rPr>
          <w:rFonts w:ascii="Book Antiqua" w:hAnsi="Book Antiqua" w:cstheme="minorHAnsi"/>
        </w:rPr>
      </w:pPr>
      <w:bookmarkStart w:id="2" w:name="_Hlk148527882"/>
      <w:r w:rsidRPr="009B64C7">
        <w:rPr>
          <w:rFonts w:ascii="Book Antiqua" w:hAnsi="Book Antiqua" w:cstheme="minorHAnsi"/>
        </w:rPr>
        <w:t>T</w:t>
      </w:r>
      <w:r w:rsidR="002778FC" w:rsidRPr="009B64C7">
        <w:rPr>
          <w:rFonts w:ascii="Book Antiqua" w:hAnsi="Book Antiqua" w:cstheme="minorHAnsi"/>
        </w:rPr>
        <w:t xml:space="preserve">he </w:t>
      </w:r>
      <w:r w:rsidRPr="009B64C7">
        <w:rPr>
          <w:rFonts w:ascii="Book Antiqua" w:hAnsi="Book Antiqua" w:cstheme="minorHAnsi"/>
        </w:rPr>
        <w:t>Collegiate Advocacy, Research and Debate (</w:t>
      </w:r>
      <w:r w:rsidR="00DA618F" w:rsidRPr="009B64C7">
        <w:rPr>
          <w:rFonts w:ascii="Book Antiqua" w:hAnsi="Book Antiqua" w:cstheme="minorHAnsi"/>
        </w:rPr>
        <w:t>CARD</w:t>
      </w:r>
      <w:r w:rsidRPr="009B64C7">
        <w:rPr>
          <w:rFonts w:ascii="Book Antiqua" w:hAnsi="Book Antiqua" w:cstheme="minorHAnsi"/>
        </w:rPr>
        <w:t>)</w:t>
      </w:r>
      <w:r w:rsidR="00DA618F" w:rsidRPr="009B64C7">
        <w:rPr>
          <w:rFonts w:ascii="Book Antiqua" w:hAnsi="Book Antiqua" w:cstheme="minorHAnsi"/>
        </w:rPr>
        <w:t xml:space="preserve"> format</w:t>
      </w:r>
      <w:r w:rsidRPr="009B64C7">
        <w:rPr>
          <w:rStyle w:val="FootnoteReference"/>
          <w:rFonts w:ascii="Book Antiqua" w:hAnsi="Book Antiqua" w:cstheme="minorHAnsi"/>
        </w:rPr>
        <w:footnoteReference w:id="2"/>
      </w:r>
      <w:r w:rsidR="00DA618F" w:rsidRPr="009B64C7">
        <w:rPr>
          <w:rFonts w:ascii="Book Antiqua" w:hAnsi="Book Antiqua" w:cstheme="minorHAnsi"/>
        </w:rPr>
        <w:t xml:space="preserve"> </w:t>
      </w:r>
      <w:r w:rsidR="00EB20D5" w:rsidRPr="009B64C7">
        <w:rPr>
          <w:rFonts w:ascii="Book Antiqua" w:hAnsi="Book Antiqua" w:cstheme="minorHAnsi"/>
        </w:rPr>
        <w:t>prioritizes</w:t>
      </w:r>
      <w:r w:rsidR="00DA618F" w:rsidRPr="009B64C7">
        <w:rPr>
          <w:rFonts w:ascii="Book Antiqua" w:hAnsi="Book Antiqua" w:cstheme="minorHAnsi"/>
        </w:rPr>
        <w:t xml:space="preserve"> </w:t>
      </w:r>
      <w:r w:rsidR="00EB20D5" w:rsidRPr="009B64C7">
        <w:rPr>
          <w:rFonts w:ascii="Book Antiqua" w:hAnsi="Book Antiqua" w:cstheme="minorHAnsi"/>
        </w:rPr>
        <w:t>creating an</w:t>
      </w:r>
      <w:r w:rsidR="00DA618F" w:rsidRPr="009B64C7">
        <w:rPr>
          <w:rFonts w:ascii="Book Antiqua" w:hAnsi="Book Antiqua" w:cstheme="minorHAnsi"/>
        </w:rPr>
        <w:t xml:space="preserve"> enriching </w:t>
      </w:r>
      <w:bookmarkStart w:id="3" w:name="_Hlk148527863"/>
      <w:r w:rsidR="00DA618F" w:rsidRPr="009B64C7">
        <w:rPr>
          <w:rFonts w:ascii="Book Antiqua" w:hAnsi="Book Antiqua" w:cstheme="minorHAnsi"/>
        </w:rPr>
        <w:t xml:space="preserve">educational experience </w:t>
      </w:r>
      <w:r w:rsidR="00A21371" w:rsidRPr="009B64C7">
        <w:rPr>
          <w:rFonts w:ascii="Book Antiqua" w:hAnsi="Book Antiqua" w:cstheme="minorHAnsi"/>
        </w:rPr>
        <w:t>where</w:t>
      </w:r>
      <w:r w:rsidR="0073667A" w:rsidRPr="009B64C7">
        <w:rPr>
          <w:rFonts w:ascii="Book Antiqua" w:hAnsi="Book Antiqua" w:cstheme="minorHAnsi"/>
        </w:rPr>
        <w:t xml:space="preserve"> </w:t>
      </w:r>
      <w:r w:rsidR="00B7444A" w:rsidRPr="009B64C7">
        <w:rPr>
          <w:rFonts w:ascii="Book Antiqua" w:hAnsi="Book Antiqua" w:cstheme="minorHAnsi"/>
        </w:rPr>
        <w:t>student</w:t>
      </w:r>
      <w:r w:rsidR="002B0C7B" w:rsidRPr="009B64C7">
        <w:rPr>
          <w:rFonts w:ascii="Book Antiqua" w:hAnsi="Book Antiqua" w:cstheme="minorHAnsi"/>
        </w:rPr>
        <w:t>s</w:t>
      </w:r>
      <w:r w:rsidR="00B7444A" w:rsidRPr="009B64C7">
        <w:rPr>
          <w:rFonts w:ascii="Book Antiqua" w:hAnsi="Book Antiqua" w:cstheme="minorHAnsi"/>
        </w:rPr>
        <w:t xml:space="preserve"> </w:t>
      </w:r>
      <w:r w:rsidR="00A21371" w:rsidRPr="009B64C7">
        <w:rPr>
          <w:rFonts w:ascii="Book Antiqua" w:hAnsi="Book Antiqua" w:cstheme="minorHAnsi"/>
        </w:rPr>
        <w:t xml:space="preserve">can develop </w:t>
      </w:r>
      <w:r w:rsidR="00B7444A" w:rsidRPr="009B64C7">
        <w:rPr>
          <w:rFonts w:ascii="Book Antiqua" w:hAnsi="Book Antiqua" w:cstheme="minorHAnsi"/>
        </w:rPr>
        <w:t xml:space="preserve">abilities </w:t>
      </w:r>
      <w:r w:rsidR="0073667A" w:rsidRPr="009B64C7">
        <w:rPr>
          <w:rFonts w:ascii="Book Antiqua" w:hAnsi="Book Antiqua" w:cstheme="minorHAnsi"/>
        </w:rPr>
        <w:t>relevant</w:t>
      </w:r>
      <w:r w:rsidR="00B7444A" w:rsidRPr="009B64C7">
        <w:rPr>
          <w:rFonts w:ascii="Book Antiqua" w:hAnsi="Book Antiqua" w:cstheme="minorHAnsi"/>
        </w:rPr>
        <w:t xml:space="preserve"> to participat</w:t>
      </w:r>
      <w:r w:rsidR="0073667A" w:rsidRPr="009B64C7">
        <w:rPr>
          <w:rFonts w:ascii="Book Antiqua" w:hAnsi="Book Antiqua" w:cstheme="minorHAnsi"/>
        </w:rPr>
        <w:t>ing</w:t>
      </w:r>
      <w:r w:rsidR="00B7444A" w:rsidRPr="009B64C7">
        <w:rPr>
          <w:rFonts w:ascii="Book Antiqua" w:hAnsi="Book Antiqua" w:cstheme="minorHAnsi"/>
        </w:rPr>
        <w:t xml:space="preserve"> in</w:t>
      </w:r>
      <w:r w:rsidR="003446E2" w:rsidRPr="009B64C7">
        <w:rPr>
          <w:rFonts w:ascii="Book Antiqua" w:hAnsi="Book Antiqua" w:cstheme="minorHAnsi"/>
        </w:rPr>
        <w:t xml:space="preserve"> </w:t>
      </w:r>
      <w:r w:rsidR="008F241C" w:rsidRPr="009B64C7">
        <w:rPr>
          <w:rFonts w:ascii="Book Antiqua" w:hAnsi="Book Antiqua" w:cstheme="minorHAnsi"/>
        </w:rPr>
        <w:t>modern</w:t>
      </w:r>
      <w:r w:rsidR="00E01696" w:rsidRPr="009B64C7">
        <w:rPr>
          <w:rFonts w:ascii="Book Antiqua" w:hAnsi="Book Antiqua" w:cstheme="minorHAnsi"/>
        </w:rPr>
        <w:t xml:space="preserve"> and </w:t>
      </w:r>
      <w:r w:rsidR="00B7444A" w:rsidRPr="009B64C7">
        <w:rPr>
          <w:rFonts w:ascii="Book Antiqua" w:hAnsi="Book Antiqua" w:cstheme="minorHAnsi"/>
        </w:rPr>
        <w:t>diverse democratic societ</w:t>
      </w:r>
      <w:r w:rsidR="0073667A" w:rsidRPr="009B64C7">
        <w:rPr>
          <w:rFonts w:ascii="Book Antiqua" w:hAnsi="Book Antiqua" w:cstheme="minorHAnsi"/>
        </w:rPr>
        <w:t>ies</w:t>
      </w:r>
      <w:r w:rsidR="00B7444A" w:rsidRPr="009B64C7">
        <w:rPr>
          <w:rFonts w:ascii="Book Antiqua" w:hAnsi="Book Antiqua" w:cstheme="minorHAnsi"/>
        </w:rPr>
        <w:t xml:space="preserve">. </w:t>
      </w:r>
      <w:r w:rsidR="00DE3068" w:rsidRPr="009B64C7">
        <w:rPr>
          <w:rFonts w:ascii="Book Antiqua" w:hAnsi="Book Antiqua" w:cstheme="minorHAnsi"/>
        </w:rPr>
        <w:t>Core</w:t>
      </w:r>
      <w:r w:rsidR="00A342F9" w:rsidRPr="009B64C7">
        <w:rPr>
          <w:rFonts w:ascii="Book Antiqua" w:hAnsi="Book Antiqua" w:cstheme="minorHAnsi"/>
        </w:rPr>
        <w:t xml:space="preserve"> learning objectives</w:t>
      </w:r>
      <w:r w:rsidR="003B5426" w:rsidRPr="009B64C7">
        <w:rPr>
          <w:rFonts w:ascii="Book Antiqua" w:hAnsi="Book Antiqua" w:cstheme="minorHAnsi"/>
        </w:rPr>
        <w:t xml:space="preserve"> include </w:t>
      </w:r>
      <w:r w:rsidR="00AF610E" w:rsidRPr="009B64C7">
        <w:rPr>
          <w:rFonts w:ascii="Book Antiqua" w:hAnsi="Book Antiqua" w:cstheme="minorHAnsi"/>
        </w:rPr>
        <w:t xml:space="preserve">the ability to form and present persuasive </w:t>
      </w:r>
      <w:r w:rsidR="00FA00F2" w:rsidRPr="009B64C7">
        <w:rPr>
          <w:rFonts w:ascii="Book Antiqua" w:hAnsi="Book Antiqua" w:cstheme="minorHAnsi"/>
        </w:rPr>
        <w:t xml:space="preserve">oral </w:t>
      </w:r>
      <w:r w:rsidR="00AF610E" w:rsidRPr="009B64C7">
        <w:rPr>
          <w:rFonts w:ascii="Book Antiqua" w:hAnsi="Book Antiqua" w:cstheme="minorHAnsi"/>
        </w:rPr>
        <w:t xml:space="preserve">arguments </w:t>
      </w:r>
      <w:r w:rsidR="004229A6" w:rsidRPr="009B64C7">
        <w:rPr>
          <w:rFonts w:ascii="Book Antiqua" w:hAnsi="Book Antiqua" w:cstheme="minorHAnsi"/>
        </w:rPr>
        <w:t>to</w:t>
      </w:r>
      <w:r w:rsidR="00AF610E" w:rsidRPr="009B64C7">
        <w:rPr>
          <w:rFonts w:ascii="Book Antiqua" w:hAnsi="Book Antiqua" w:cstheme="minorHAnsi"/>
        </w:rPr>
        <w:t xml:space="preserve"> diverse audiences</w:t>
      </w:r>
      <w:r w:rsidR="001E1B29" w:rsidRPr="009B64C7">
        <w:rPr>
          <w:rFonts w:ascii="Book Antiqua" w:hAnsi="Book Antiqua" w:cstheme="minorHAnsi"/>
        </w:rPr>
        <w:t>,</w:t>
      </w:r>
      <w:r w:rsidR="00AF610E" w:rsidRPr="009B64C7">
        <w:rPr>
          <w:rFonts w:ascii="Book Antiqua" w:hAnsi="Book Antiqua" w:cstheme="minorHAnsi"/>
        </w:rPr>
        <w:t xml:space="preserve"> </w:t>
      </w:r>
      <w:r w:rsidR="00813F7D" w:rsidRPr="009B64C7">
        <w:rPr>
          <w:rFonts w:ascii="Book Antiqua" w:hAnsi="Book Antiqua" w:cstheme="minorHAnsi"/>
        </w:rPr>
        <w:t>identify</w:t>
      </w:r>
      <w:r w:rsidR="00F11811" w:rsidRPr="009B64C7">
        <w:rPr>
          <w:rFonts w:ascii="Book Antiqua" w:hAnsi="Book Antiqua" w:cstheme="minorHAnsi"/>
        </w:rPr>
        <w:t>ing</w:t>
      </w:r>
      <w:r w:rsidR="00813F7D" w:rsidRPr="009B64C7">
        <w:rPr>
          <w:rFonts w:ascii="Book Antiqua" w:hAnsi="Book Antiqua" w:cstheme="minorHAnsi"/>
        </w:rPr>
        <w:t xml:space="preserve"> the </w:t>
      </w:r>
      <w:r w:rsidR="00913BF3">
        <w:rPr>
          <w:rFonts w:ascii="Book Antiqua" w:hAnsi="Book Antiqua" w:cstheme="minorHAnsi"/>
        </w:rPr>
        <w:t>properties</w:t>
      </w:r>
      <w:r w:rsidR="00813F7D" w:rsidRPr="009B64C7">
        <w:rPr>
          <w:rFonts w:ascii="Book Antiqua" w:hAnsi="Book Antiqua" w:cstheme="minorHAnsi"/>
        </w:rPr>
        <w:t xml:space="preserve"> of strong and weak arguments, </w:t>
      </w:r>
      <w:r w:rsidR="00D30E4B" w:rsidRPr="009B64C7">
        <w:rPr>
          <w:rFonts w:ascii="Book Antiqua" w:hAnsi="Book Antiqua" w:cstheme="minorHAnsi"/>
        </w:rPr>
        <w:t xml:space="preserve">apprehending, </w:t>
      </w:r>
      <w:r w:rsidR="00E16A43" w:rsidRPr="009B64C7">
        <w:rPr>
          <w:rFonts w:ascii="Book Antiqua" w:hAnsi="Book Antiqua" w:cstheme="minorHAnsi"/>
        </w:rPr>
        <w:t>organiz</w:t>
      </w:r>
      <w:r w:rsidR="00F11811" w:rsidRPr="009B64C7">
        <w:rPr>
          <w:rFonts w:ascii="Book Antiqua" w:hAnsi="Book Antiqua" w:cstheme="minorHAnsi"/>
        </w:rPr>
        <w:t>ing</w:t>
      </w:r>
      <w:r w:rsidR="00E16A43" w:rsidRPr="009B64C7">
        <w:rPr>
          <w:rFonts w:ascii="Book Antiqua" w:hAnsi="Book Antiqua" w:cstheme="minorHAnsi"/>
        </w:rPr>
        <w:t xml:space="preserve"> and</w:t>
      </w:r>
      <w:r w:rsidR="00813F7D" w:rsidRPr="009B64C7">
        <w:rPr>
          <w:rFonts w:ascii="Book Antiqua" w:hAnsi="Book Antiqua" w:cstheme="minorHAnsi"/>
        </w:rPr>
        <w:t xml:space="preserve"> </w:t>
      </w:r>
      <w:r w:rsidR="00EB20D5" w:rsidRPr="009B64C7">
        <w:rPr>
          <w:rFonts w:ascii="Book Antiqua" w:hAnsi="Book Antiqua" w:cstheme="minorHAnsi"/>
        </w:rPr>
        <w:t>mobilizing</w:t>
      </w:r>
      <w:r w:rsidR="00813F7D" w:rsidRPr="009B64C7">
        <w:rPr>
          <w:rFonts w:ascii="Book Antiqua" w:hAnsi="Book Antiqua" w:cstheme="minorHAnsi"/>
        </w:rPr>
        <w:t xml:space="preserve"> </w:t>
      </w:r>
      <w:r w:rsidR="00E22659" w:rsidRPr="009B64C7">
        <w:rPr>
          <w:rFonts w:ascii="Book Antiqua" w:hAnsi="Book Antiqua" w:cstheme="minorHAnsi"/>
        </w:rPr>
        <w:t>scholarship</w:t>
      </w:r>
      <w:r w:rsidR="001E1B29" w:rsidRPr="009B64C7">
        <w:rPr>
          <w:rFonts w:ascii="Book Antiqua" w:hAnsi="Book Antiqua" w:cstheme="minorHAnsi"/>
        </w:rPr>
        <w:t>, and build</w:t>
      </w:r>
      <w:r w:rsidR="00F11811" w:rsidRPr="009B64C7">
        <w:rPr>
          <w:rFonts w:ascii="Book Antiqua" w:hAnsi="Book Antiqua" w:cstheme="minorHAnsi"/>
        </w:rPr>
        <w:t>ing</w:t>
      </w:r>
      <w:r w:rsidR="001E1B29" w:rsidRPr="009B64C7">
        <w:rPr>
          <w:rFonts w:ascii="Book Antiqua" w:hAnsi="Book Antiqua" w:cstheme="minorHAnsi"/>
        </w:rPr>
        <w:t xml:space="preserve"> and sustain</w:t>
      </w:r>
      <w:r w:rsidR="00F11811" w:rsidRPr="009B64C7">
        <w:rPr>
          <w:rFonts w:ascii="Book Antiqua" w:hAnsi="Book Antiqua" w:cstheme="minorHAnsi"/>
        </w:rPr>
        <w:t>ing</w:t>
      </w:r>
      <w:r w:rsidR="00DE3068" w:rsidRPr="009B64C7">
        <w:rPr>
          <w:rFonts w:ascii="Book Antiqua" w:hAnsi="Book Antiqua" w:cstheme="minorHAnsi"/>
        </w:rPr>
        <w:t xml:space="preserve"> </w:t>
      </w:r>
      <w:r w:rsidR="001E1B29" w:rsidRPr="009B64C7">
        <w:rPr>
          <w:rFonts w:ascii="Book Antiqua" w:hAnsi="Book Antiqua" w:cstheme="minorHAnsi"/>
        </w:rPr>
        <w:t>collaborations</w:t>
      </w:r>
      <w:r w:rsidR="007C38E4" w:rsidRPr="009B64C7">
        <w:rPr>
          <w:rFonts w:ascii="Book Antiqua" w:hAnsi="Book Antiqua" w:cstheme="minorHAnsi"/>
        </w:rPr>
        <w:t xml:space="preserve"> with others, including people of differing backgrounds and perspectives.</w:t>
      </w:r>
    </w:p>
    <w:p w14:paraId="6A31C333" w14:textId="1B7EC501" w:rsidR="00DA618F" w:rsidRPr="009B64C7" w:rsidRDefault="0073667A" w:rsidP="00F60465">
      <w:pPr>
        <w:spacing w:after="160"/>
        <w:rPr>
          <w:rFonts w:ascii="Book Antiqua" w:hAnsi="Book Antiqua" w:cstheme="minorHAnsi"/>
        </w:rPr>
      </w:pPr>
      <w:bookmarkStart w:id="4" w:name="_Hlk148705949"/>
      <w:r w:rsidRPr="009B64C7">
        <w:rPr>
          <w:rFonts w:ascii="Book Antiqua" w:hAnsi="Book Antiqua" w:cstheme="minorHAnsi"/>
        </w:rPr>
        <w:t>All</w:t>
      </w:r>
      <w:r w:rsidR="0016572C" w:rsidRPr="009B64C7">
        <w:rPr>
          <w:rFonts w:ascii="Book Antiqua" w:hAnsi="Book Antiqua" w:cstheme="minorHAnsi"/>
        </w:rPr>
        <w:t xml:space="preserve"> CARD</w:t>
      </w:r>
      <w:r w:rsidR="002778FC" w:rsidRPr="009B64C7">
        <w:rPr>
          <w:rFonts w:ascii="Book Antiqua" w:hAnsi="Book Antiqua" w:cstheme="minorHAnsi"/>
        </w:rPr>
        <w:t xml:space="preserve"> participa</w:t>
      </w:r>
      <w:r w:rsidR="004C743B" w:rsidRPr="009B64C7">
        <w:rPr>
          <w:rFonts w:ascii="Book Antiqua" w:hAnsi="Book Antiqua" w:cstheme="minorHAnsi"/>
        </w:rPr>
        <w:t>nts -</w:t>
      </w:r>
      <w:r w:rsidR="00DA618F" w:rsidRPr="009B64C7">
        <w:rPr>
          <w:rFonts w:ascii="Book Antiqua" w:hAnsi="Book Antiqua" w:cstheme="minorHAnsi"/>
        </w:rPr>
        <w:t xml:space="preserve"> </w:t>
      </w:r>
      <w:r w:rsidR="006348E2" w:rsidRPr="009B64C7">
        <w:rPr>
          <w:rFonts w:ascii="Book Antiqua" w:hAnsi="Book Antiqua" w:cstheme="minorHAnsi"/>
        </w:rPr>
        <w:t>students</w:t>
      </w:r>
      <w:r w:rsidR="00352DE5" w:rsidRPr="009B64C7">
        <w:rPr>
          <w:rFonts w:ascii="Book Antiqua" w:hAnsi="Book Antiqua" w:cstheme="minorHAnsi"/>
        </w:rPr>
        <w:t xml:space="preserve">, </w:t>
      </w:r>
      <w:r w:rsidR="002778FC" w:rsidRPr="009B64C7">
        <w:rPr>
          <w:rFonts w:ascii="Book Antiqua" w:hAnsi="Book Antiqua" w:cstheme="minorHAnsi"/>
        </w:rPr>
        <w:t>critics</w:t>
      </w:r>
      <w:r w:rsidR="0075274E" w:rsidRPr="009B64C7">
        <w:rPr>
          <w:rFonts w:ascii="Book Antiqua" w:hAnsi="Book Antiqua" w:cstheme="minorHAnsi"/>
        </w:rPr>
        <w:t>,</w:t>
      </w:r>
      <w:r w:rsidR="00352DE5" w:rsidRPr="009B64C7">
        <w:rPr>
          <w:rFonts w:ascii="Book Antiqua" w:hAnsi="Book Antiqua" w:cstheme="minorHAnsi"/>
        </w:rPr>
        <w:t xml:space="preserve"> and </w:t>
      </w:r>
      <w:r w:rsidR="002F28FA" w:rsidRPr="009B64C7">
        <w:rPr>
          <w:rFonts w:ascii="Book Antiqua" w:hAnsi="Book Antiqua" w:cstheme="minorHAnsi"/>
        </w:rPr>
        <w:t>educators</w:t>
      </w:r>
      <w:r w:rsidR="00DA618F" w:rsidRPr="009B64C7">
        <w:rPr>
          <w:rFonts w:ascii="Book Antiqua" w:hAnsi="Book Antiqua" w:cstheme="minorHAnsi"/>
        </w:rPr>
        <w:t xml:space="preserve"> </w:t>
      </w:r>
      <w:r w:rsidRPr="009B64C7">
        <w:rPr>
          <w:rFonts w:ascii="Book Antiqua" w:hAnsi="Book Antiqua" w:cstheme="minorHAnsi"/>
        </w:rPr>
        <w:t xml:space="preserve">– share the fundamental responsibility </w:t>
      </w:r>
      <w:r w:rsidR="001D7DF3" w:rsidRPr="009B64C7">
        <w:rPr>
          <w:rFonts w:ascii="Book Antiqua" w:hAnsi="Book Antiqua" w:cstheme="minorHAnsi"/>
        </w:rPr>
        <w:t xml:space="preserve">to </w:t>
      </w:r>
      <w:r w:rsidRPr="009B64C7">
        <w:rPr>
          <w:rFonts w:ascii="Book Antiqua" w:hAnsi="Book Antiqua" w:cstheme="minorHAnsi"/>
        </w:rPr>
        <w:t>sustain</w:t>
      </w:r>
      <w:r w:rsidR="00DA618F" w:rsidRPr="009B64C7">
        <w:rPr>
          <w:rFonts w:ascii="Book Antiqua" w:hAnsi="Book Antiqua" w:cstheme="minorHAnsi"/>
        </w:rPr>
        <w:t xml:space="preserve"> a welcoming</w:t>
      </w:r>
      <w:r w:rsidR="00A817C3" w:rsidRPr="009B64C7">
        <w:rPr>
          <w:rFonts w:ascii="Book Antiqua" w:hAnsi="Book Antiqua" w:cstheme="minorHAnsi"/>
        </w:rPr>
        <w:t xml:space="preserve"> </w:t>
      </w:r>
      <w:r w:rsidR="004B5B5F" w:rsidRPr="009B64C7">
        <w:rPr>
          <w:rFonts w:ascii="Book Antiqua" w:hAnsi="Book Antiqua" w:cstheme="minorHAnsi"/>
        </w:rPr>
        <w:t>learning environment</w:t>
      </w:r>
      <w:r w:rsidR="00DA618F" w:rsidRPr="009B64C7">
        <w:rPr>
          <w:rFonts w:ascii="Book Antiqua" w:hAnsi="Book Antiqua" w:cstheme="minorHAnsi"/>
        </w:rPr>
        <w:t xml:space="preserve">. </w:t>
      </w:r>
      <w:r w:rsidR="00B85DF4" w:rsidRPr="009B64C7">
        <w:rPr>
          <w:rFonts w:ascii="Book Antiqua" w:hAnsi="Book Antiqua" w:cstheme="minorHAnsi"/>
        </w:rPr>
        <w:t xml:space="preserve">Debate requires disagreement, and </w:t>
      </w:r>
      <w:r w:rsidR="00D30E4B" w:rsidRPr="009B64C7">
        <w:rPr>
          <w:rFonts w:ascii="Book Antiqua" w:hAnsi="Book Antiqua" w:cstheme="minorHAnsi"/>
        </w:rPr>
        <w:t xml:space="preserve">humans often struggle to </w:t>
      </w:r>
      <w:r w:rsidR="00B85DF4" w:rsidRPr="009B64C7">
        <w:rPr>
          <w:rFonts w:ascii="Book Antiqua" w:hAnsi="Book Antiqua" w:cstheme="minorHAnsi"/>
        </w:rPr>
        <w:t xml:space="preserve">offer </w:t>
      </w:r>
      <w:r w:rsidR="00D30E4B" w:rsidRPr="009B64C7">
        <w:rPr>
          <w:rFonts w:ascii="Book Antiqua" w:hAnsi="Book Antiqua" w:cstheme="minorHAnsi"/>
        </w:rPr>
        <w:t>or</w:t>
      </w:r>
      <w:r w:rsidR="00B85DF4" w:rsidRPr="009B64C7">
        <w:rPr>
          <w:rFonts w:ascii="Book Antiqua" w:hAnsi="Book Antiqua" w:cstheme="minorHAnsi"/>
        </w:rPr>
        <w:t xml:space="preserve"> receiv</w:t>
      </w:r>
      <w:r w:rsidR="00D30E4B" w:rsidRPr="009B64C7">
        <w:rPr>
          <w:rFonts w:ascii="Book Antiqua" w:hAnsi="Book Antiqua" w:cstheme="minorHAnsi"/>
        </w:rPr>
        <w:t>e</w:t>
      </w:r>
      <w:r w:rsidR="00B85DF4" w:rsidRPr="009B64C7">
        <w:rPr>
          <w:rFonts w:ascii="Book Antiqua" w:hAnsi="Book Antiqua" w:cstheme="minorHAnsi"/>
        </w:rPr>
        <w:t xml:space="preserve"> criticism</w:t>
      </w:r>
      <w:r w:rsidR="00DA618F" w:rsidRPr="009B64C7">
        <w:rPr>
          <w:rFonts w:ascii="Book Antiqua" w:hAnsi="Book Antiqua" w:cstheme="minorHAnsi"/>
        </w:rPr>
        <w:t>. To foster a robust community of arguers, all should commit to learning from one another by practicing respectful engagement and listening as if the debate round is an extension of the college classroom</w:t>
      </w:r>
      <w:r w:rsidR="005E08F9" w:rsidRPr="009B64C7">
        <w:rPr>
          <w:rFonts w:ascii="Book Antiqua" w:hAnsi="Book Antiqua" w:cstheme="minorHAnsi"/>
        </w:rPr>
        <w:t xml:space="preserve"> – as it is</w:t>
      </w:r>
      <w:r w:rsidR="00DA618F" w:rsidRPr="009B64C7">
        <w:rPr>
          <w:rFonts w:ascii="Book Antiqua" w:hAnsi="Book Antiqua" w:cstheme="minorHAnsi"/>
        </w:rPr>
        <w:t xml:space="preserve">. </w:t>
      </w:r>
      <w:r w:rsidR="007B4265" w:rsidRPr="009B64C7">
        <w:rPr>
          <w:rFonts w:ascii="Book Antiqua" w:hAnsi="Book Antiqua" w:cstheme="minorHAnsi"/>
        </w:rPr>
        <w:t>L</w:t>
      </w:r>
      <w:r w:rsidR="00DA618F" w:rsidRPr="009B64C7">
        <w:rPr>
          <w:rFonts w:ascii="Book Antiqua" w:hAnsi="Book Antiqua" w:cstheme="minorHAnsi"/>
        </w:rPr>
        <w:t xml:space="preserve">ike the college classroom, debate is a laboratory for testing ideas, perspectives, and commitments through argumentation. </w:t>
      </w:r>
    </w:p>
    <w:bookmarkEnd w:id="4"/>
    <w:p w14:paraId="10BAB737" w14:textId="72A33805" w:rsidR="00E11AD1" w:rsidRPr="009B64C7" w:rsidRDefault="00E11AD1" w:rsidP="00F60465">
      <w:pPr>
        <w:spacing w:after="160"/>
        <w:rPr>
          <w:rFonts w:ascii="Book Antiqua" w:hAnsi="Book Antiqua" w:cstheme="minorHAnsi"/>
        </w:rPr>
      </w:pPr>
      <w:r w:rsidRPr="009B64C7">
        <w:rPr>
          <w:rFonts w:ascii="Book Antiqua" w:hAnsi="Book Antiqua" w:cstheme="minorHAnsi"/>
        </w:rPr>
        <w:t>The primary question in CARD</w:t>
      </w:r>
      <w:r w:rsidR="00BE33FA" w:rsidRPr="009B64C7">
        <w:rPr>
          <w:rFonts w:ascii="Book Antiqua" w:hAnsi="Book Antiqua" w:cstheme="minorHAnsi"/>
        </w:rPr>
        <w:t xml:space="preserve"> </w:t>
      </w:r>
      <w:r w:rsidRPr="009B64C7">
        <w:rPr>
          <w:rFonts w:ascii="Book Antiqua" w:hAnsi="Book Antiqua" w:cstheme="minorHAnsi"/>
        </w:rPr>
        <w:t xml:space="preserve">is whether the affirmative </w:t>
      </w:r>
      <w:r w:rsidR="0073667A" w:rsidRPr="009B64C7">
        <w:rPr>
          <w:rFonts w:ascii="Book Antiqua" w:hAnsi="Book Antiqua" w:cstheme="minorHAnsi"/>
        </w:rPr>
        <w:t>team</w:t>
      </w:r>
      <w:r w:rsidRPr="009B64C7">
        <w:rPr>
          <w:rFonts w:ascii="Book Antiqua" w:hAnsi="Book Antiqua" w:cstheme="minorHAnsi"/>
        </w:rPr>
        <w:t xml:space="preserve"> has successfully discharged their burden of proof through an advocacy in favor of the proposition. The “burden of proof” </w:t>
      </w:r>
      <w:r w:rsidR="00783C6E" w:rsidRPr="009B64C7">
        <w:rPr>
          <w:rFonts w:ascii="Book Antiqua" w:hAnsi="Book Antiqua" w:cstheme="minorHAnsi"/>
        </w:rPr>
        <w:t xml:space="preserve">is </w:t>
      </w:r>
      <w:r w:rsidRPr="009B64C7">
        <w:rPr>
          <w:rFonts w:ascii="Book Antiqua" w:hAnsi="Book Antiqua" w:cstheme="minorHAnsi"/>
        </w:rPr>
        <w:t xml:space="preserve">the obligation to prove with clear and convincing arguments that an advocacy is a necessary and sufficient response to </w:t>
      </w:r>
      <w:r w:rsidR="00D46893" w:rsidRPr="009B64C7">
        <w:rPr>
          <w:rFonts w:ascii="Book Antiqua" w:hAnsi="Book Antiqua" w:cstheme="minorHAnsi"/>
        </w:rPr>
        <w:t>the</w:t>
      </w:r>
      <w:r w:rsidRPr="009B64C7">
        <w:rPr>
          <w:rFonts w:ascii="Book Antiqua" w:hAnsi="Book Antiqua" w:cstheme="minorHAnsi"/>
        </w:rPr>
        <w:t xml:space="preserve"> problems outlined by those advocating change. Negative teams </w:t>
      </w:r>
      <w:r w:rsidR="008B2C1B" w:rsidRPr="009B64C7">
        <w:rPr>
          <w:rFonts w:ascii="Book Antiqua" w:hAnsi="Book Antiqua" w:cstheme="minorHAnsi"/>
        </w:rPr>
        <w:t>bear</w:t>
      </w:r>
      <w:r w:rsidRPr="009B64C7">
        <w:rPr>
          <w:rFonts w:ascii="Book Antiqua" w:hAnsi="Book Antiqua" w:cstheme="minorHAnsi"/>
        </w:rPr>
        <w:t xml:space="preserve"> the “burden of rejoinder”</w:t>
      </w:r>
      <w:r w:rsidR="00D715B7" w:rsidRPr="009B64C7">
        <w:rPr>
          <w:rFonts w:ascii="Book Antiqua" w:hAnsi="Book Antiqua" w:cstheme="minorHAnsi"/>
        </w:rPr>
        <w:t>, where</w:t>
      </w:r>
      <w:r w:rsidRPr="009B64C7">
        <w:rPr>
          <w:rFonts w:ascii="Book Antiqua" w:hAnsi="Book Antiqua" w:cstheme="minorHAnsi"/>
        </w:rPr>
        <w:t xml:space="preserve"> their primary responsibility is to refute and undermine the specific </w:t>
      </w:r>
      <w:r w:rsidR="00477F36" w:rsidRPr="009B64C7">
        <w:rPr>
          <w:rFonts w:ascii="Book Antiqua" w:hAnsi="Book Antiqua" w:cstheme="minorHAnsi"/>
        </w:rPr>
        <w:t>arguments</w:t>
      </w:r>
      <w:r w:rsidRPr="009B64C7">
        <w:rPr>
          <w:rFonts w:ascii="Book Antiqua" w:hAnsi="Book Antiqua" w:cstheme="minorHAnsi"/>
        </w:rPr>
        <w:t xml:space="preserve"> offered by the affirmative. </w:t>
      </w:r>
      <w:r w:rsidR="00390868" w:rsidRPr="009B64C7">
        <w:rPr>
          <w:rFonts w:ascii="Book Antiqua" w:hAnsi="Book Antiqua" w:cstheme="minorHAnsi"/>
        </w:rPr>
        <w:t xml:space="preserve">Negative teams may introduce their own </w:t>
      </w:r>
      <w:r w:rsidR="006348E2" w:rsidRPr="009B64C7">
        <w:rPr>
          <w:rFonts w:ascii="Book Antiqua" w:hAnsi="Book Antiqua" w:cstheme="minorHAnsi"/>
        </w:rPr>
        <w:t xml:space="preserve">change </w:t>
      </w:r>
      <w:r w:rsidR="00390868" w:rsidRPr="009B64C7">
        <w:rPr>
          <w:rFonts w:ascii="Book Antiqua" w:hAnsi="Book Antiqua" w:cstheme="minorHAnsi"/>
        </w:rPr>
        <w:t>advocacy, accepting the burden</w:t>
      </w:r>
      <w:r w:rsidR="006348E2" w:rsidRPr="009B64C7">
        <w:rPr>
          <w:rFonts w:ascii="Book Antiqua" w:hAnsi="Book Antiqua" w:cstheme="minorHAnsi"/>
        </w:rPr>
        <w:t xml:space="preserve"> of proof for those arguments</w:t>
      </w:r>
      <w:r w:rsidR="00390868" w:rsidRPr="009B64C7">
        <w:rPr>
          <w:rFonts w:ascii="Book Antiqua" w:hAnsi="Book Antiqua" w:cstheme="minorHAnsi"/>
        </w:rPr>
        <w:t xml:space="preserve"> as competitive tests of</w:t>
      </w:r>
      <w:r w:rsidR="006348E2" w:rsidRPr="009B64C7">
        <w:rPr>
          <w:rFonts w:ascii="Book Antiqua" w:hAnsi="Book Antiqua" w:cstheme="minorHAnsi"/>
        </w:rPr>
        <w:t xml:space="preserve"> </w:t>
      </w:r>
      <w:r w:rsidR="00390868" w:rsidRPr="009B64C7">
        <w:rPr>
          <w:rFonts w:ascii="Book Antiqua" w:hAnsi="Book Antiqua" w:cstheme="minorHAnsi"/>
        </w:rPr>
        <w:t>affirmative advocacy</w:t>
      </w:r>
      <w:r w:rsidRPr="009B64C7">
        <w:rPr>
          <w:rFonts w:ascii="Book Antiqua" w:hAnsi="Book Antiqua" w:cstheme="minorHAnsi"/>
        </w:rPr>
        <w:t xml:space="preserve">.   </w:t>
      </w:r>
    </w:p>
    <w:p w14:paraId="1CAAAAE0" w14:textId="6B64CB08" w:rsidR="00DA618F" w:rsidRPr="009B64C7" w:rsidRDefault="008A1AFB" w:rsidP="00F60465">
      <w:pPr>
        <w:spacing w:after="160"/>
        <w:rPr>
          <w:rFonts w:ascii="Book Antiqua" w:hAnsi="Book Antiqua" w:cstheme="minorHAnsi"/>
        </w:rPr>
      </w:pPr>
      <w:r w:rsidRPr="009B64C7">
        <w:rPr>
          <w:rFonts w:ascii="Book Antiqua" w:hAnsi="Book Antiqua" w:cstheme="minorHAnsi"/>
        </w:rPr>
        <w:t>CARD c</w:t>
      </w:r>
      <w:r w:rsidR="00366877" w:rsidRPr="009B64C7">
        <w:rPr>
          <w:rFonts w:ascii="Book Antiqua" w:hAnsi="Book Antiqua" w:cstheme="minorHAnsi"/>
        </w:rPr>
        <w:t>ritic</w:t>
      </w:r>
      <w:r w:rsidR="00DA618F" w:rsidRPr="009B64C7">
        <w:rPr>
          <w:rFonts w:ascii="Book Antiqua" w:hAnsi="Book Antiqua" w:cstheme="minorHAnsi"/>
        </w:rPr>
        <w:t>s play the challenging dual role of audience and educator</w:t>
      </w:r>
      <w:r w:rsidR="00CE27E3" w:rsidRPr="009B64C7">
        <w:rPr>
          <w:rFonts w:ascii="Book Antiqua" w:hAnsi="Book Antiqua" w:cstheme="minorHAnsi"/>
        </w:rPr>
        <w:t>. The</w:t>
      </w:r>
      <w:r w:rsidRPr="009B64C7">
        <w:rPr>
          <w:rFonts w:ascii="Book Antiqua" w:hAnsi="Book Antiqua" w:cstheme="minorHAnsi"/>
        </w:rPr>
        <w:t>ir</w:t>
      </w:r>
      <w:r w:rsidR="00CE27E3" w:rsidRPr="009B64C7">
        <w:rPr>
          <w:rFonts w:ascii="Book Antiqua" w:hAnsi="Book Antiqua" w:cstheme="minorHAnsi"/>
        </w:rPr>
        <w:t xml:space="preserve"> responsibility</w:t>
      </w:r>
      <w:r w:rsidR="00DA618F" w:rsidRPr="009B64C7">
        <w:rPr>
          <w:rFonts w:ascii="Book Antiqua" w:hAnsi="Book Antiqua" w:cstheme="minorHAnsi"/>
        </w:rPr>
        <w:t xml:space="preserve"> is to inform competitors about the soundness of their arguments </w:t>
      </w:r>
      <w:r w:rsidR="00C85961" w:rsidRPr="009B64C7">
        <w:rPr>
          <w:rFonts w:ascii="Book Antiqua" w:hAnsi="Book Antiqua" w:cstheme="minorHAnsi"/>
        </w:rPr>
        <w:t xml:space="preserve">and advocacy while </w:t>
      </w:r>
      <w:r w:rsidR="00CE27E3" w:rsidRPr="009B64C7">
        <w:rPr>
          <w:rFonts w:ascii="Book Antiqua" w:hAnsi="Book Antiqua" w:cstheme="minorHAnsi"/>
        </w:rPr>
        <w:t>providing</w:t>
      </w:r>
      <w:r w:rsidR="00DA618F" w:rsidRPr="009B64C7">
        <w:rPr>
          <w:rFonts w:ascii="Book Antiqua" w:hAnsi="Book Antiqua" w:cstheme="minorHAnsi"/>
        </w:rPr>
        <w:t xml:space="preserve"> instruction on how </w:t>
      </w:r>
      <w:r w:rsidR="0002025A">
        <w:rPr>
          <w:rFonts w:ascii="Book Antiqua" w:hAnsi="Book Antiqua" w:cstheme="minorHAnsi"/>
        </w:rPr>
        <w:t>to improve</w:t>
      </w:r>
      <w:r w:rsidR="00DA618F" w:rsidRPr="009B64C7">
        <w:rPr>
          <w:rFonts w:ascii="Book Antiqua" w:hAnsi="Book Antiqua" w:cstheme="minorHAnsi"/>
        </w:rPr>
        <w:t xml:space="preserve">. </w:t>
      </w:r>
      <w:r w:rsidR="003F6333" w:rsidRPr="009B64C7">
        <w:rPr>
          <w:rFonts w:ascii="Book Antiqua" w:hAnsi="Book Antiqua" w:cstheme="minorHAnsi"/>
        </w:rPr>
        <w:t xml:space="preserve">An equally important responsibility is creating a healthy learning environment where students </w:t>
      </w:r>
      <w:r w:rsidR="006348E2" w:rsidRPr="009B64C7">
        <w:rPr>
          <w:rFonts w:ascii="Book Antiqua" w:hAnsi="Book Antiqua" w:cstheme="minorHAnsi"/>
        </w:rPr>
        <w:t>are motivated</w:t>
      </w:r>
      <w:r w:rsidR="003F6333" w:rsidRPr="009B64C7">
        <w:rPr>
          <w:rFonts w:ascii="Book Antiqua" w:hAnsi="Book Antiqua" w:cstheme="minorHAnsi"/>
        </w:rPr>
        <w:t xml:space="preserve"> to improve. </w:t>
      </w:r>
    </w:p>
    <w:p w14:paraId="3BB12F36" w14:textId="77777777" w:rsidR="0002025A" w:rsidRDefault="00065733" w:rsidP="0002025A">
      <w:pPr>
        <w:spacing w:after="160"/>
        <w:rPr>
          <w:rFonts w:ascii="Book Antiqua" w:hAnsi="Book Antiqua" w:cstheme="minorHAnsi"/>
        </w:rPr>
      </w:pPr>
      <w:r w:rsidRPr="009B64C7">
        <w:rPr>
          <w:rFonts w:ascii="Book Antiqua" w:hAnsi="Book Antiqua" w:cstheme="minorHAnsi"/>
        </w:rPr>
        <w:t>CARD</w:t>
      </w:r>
      <w:r w:rsidR="00DA618F" w:rsidRPr="009B64C7">
        <w:rPr>
          <w:rFonts w:ascii="Book Antiqua" w:hAnsi="Book Antiqua" w:cstheme="minorHAnsi"/>
        </w:rPr>
        <w:t xml:space="preserve"> </w:t>
      </w:r>
      <w:r w:rsidRPr="009B64C7">
        <w:rPr>
          <w:rFonts w:ascii="Book Antiqua" w:hAnsi="Book Antiqua" w:cstheme="minorHAnsi"/>
        </w:rPr>
        <w:t xml:space="preserve">features </w:t>
      </w:r>
      <w:r w:rsidR="00DA618F" w:rsidRPr="009B64C7">
        <w:rPr>
          <w:rFonts w:ascii="Book Antiqua" w:hAnsi="Book Antiqua" w:cstheme="minorHAnsi"/>
        </w:rPr>
        <w:t>a “</w:t>
      </w:r>
      <w:r w:rsidRPr="009B64C7">
        <w:rPr>
          <w:rFonts w:ascii="Book Antiqua" w:hAnsi="Book Antiqua" w:cstheme="minorHAnsi"/>
        </w:rPr>
        <w:t>community library</w:t>
      </w:r>
      <w:r w:rsidR="00DA618F" w:rsidRPr="009B64C7">
        <w:rPr>
          <w:rFonts w:ascii="Book Antiqua" w:hAnsi="Book Antiqua" w:cstheme="minorHAnsi"/>
        </w:rPr>
        <w:t xml:space="preserve">” as the sole source of directly quotable </w:t>
      </w:r>
      <w:r w:rsidR="0073667A" w:rsidRPr="009B64C7">
        <w:rPr>
          <w:rFonts w:ascii="Book Antiqua" w:hAnsi="Book Antiqua" w:cstheme="minorHAnsi"/>
        </w:rPr>
        <w:t>material</w:t>
      </w:r>
      <w:r w:rsidR="00DA618F" w:rsidRPr="009B64C7">
        <w:rPr>
          <w:rFonts w:ascii="Book Antiqua" w:hAnsi="Book Antiqua" w:cstheme="minorHAnsi"/>
        </w:rPr>
        <w:t xml:space="preserve"> in the debate.  When evidence</w:t>
      </w:r>
      <w:r w:rsidR="00577F48" w:rsidRPr="009B64C7">
        <w:rPr>
          <w:rFonts w:ascii="Book Antiqua" w:hAnsi="Book Antiqua" w:cstheme="minorHAnsi"/>
        </w:rPr>
        <w:t xml:space="preserve"> from the library</w:t>
      </w:r>
      <w:r w:rsidR="00DA618F" w:rsidRPr="009B64C7">
        <w:rPr>
          <w:rFonts w:ascii="Book Antiqua" w:hAnsi="Book Antiqua" w:cstheme="minorHAnsi"/>
        </w:rPr>
        <w:t xml:space="preserve"> is used, students should</w:t>
      </w:r>
      <w:r w:rsidR="003874F4" w:rsidRPr="009B64C7">
        <w:rPr>
          <w:rFonts w:ascii="Book Antiqua" w:hAnsi="Book Antiqua" w:cstheme="minorHAnsi"/>
        </w:rPr>
        <w:t xml:space="preserve"> provide</w:t>
      </w:r>
      <w:r w:rsidR="00DA618F" w:rsidRPr="009B64C7">
        <w:rPr>
          <w:rFonts w:ascii="Book Antiqua" w:hAnsi="Book Antiqua" w:cstheme="minorHAnsi"/>
        </w:rPr>
        <w:t xml:space="preserve"> </w:t>
      </w:r>
      <w:r w:rsidR="003874F4" w:rsidRPr="009B64C7">
        <w:rPr>
          <w:rFonts w:ascii="Book Antiqua" w:hAnsi="Book Antiqua" w:cstheme="minorHAnsi"/>
        </w:rPr>
        <w:t>a clear</w:t>
      </w:r>
      <w:r w:rsidR="00DA618F" w:rsidRPr="009B64C7">
        <w:rPr>
          <w:rFonts w:ascii="Book Antiqua" w:hAnsi="Book Antiqua" w:cstheme="minorHAnsi"/>
        </w:rPr>
        <w:t xml:space="preserve"> oral </w:t>
      </w:r>
      <w:r w:rsidR="003F6333" w:rsidRPr="009B64C7">
        <w:rPr>
          <w:rFonts w:ascii="Book Antiqua" w:hAnsi="Book Antiqua" w:cstheme="minorHAnsi"/>
        </w:rPr>
        <w:t xml:space="preserve">debate </w:t>
      </w:r>
      <w:r w:rsidR="00DA618F" w:rsidRPr="009B64C7">
        <w:rPr>
          <w:rFonts w:ascii="Book Antiqua" w:hAnsi="Book Antiqua" w:cstheme="minorHAnsi"/>
        </w:rPr>
        <w:t>citation</w:t>
      </w:r>
      <w:r w:rsidR="0073667A" w:rsidRPr="009B64C7">
        <w:rPr>
          <w:rFonts w:ascii="Book Antiqua" w:hAnsi="Book Antiqua" w:cstheme="minorHAnsi"/>
        </w:rPr>
        <w:t xml:space="preserve"> that identifies the author and their relevant qualifications</w:t>
      </w:r>
      <w:r w:rsidR="00DA618F" w:rsidRPr="009B64C7">
        <w:rPr>
          <w:rFonts w:ascii="Book Antiqua" w:hAnsi="Book Antiqua" w:cstheme="minorHAnsi"/>
        </w:rPr>
        <w:t xml:space="preserve">. Ideas, concepts, and examples that do not come directly from </w:t>
      </w:r>
      <w:r w:rsidR="005053C3" w:rsidRPr="009B64C7">
        <w:rPr>
          <w:rFonts w:ascii="Book Antiqua" w:hAnsi="Book Antiqua" w:cstheme="minorHAnsi"/>
        </w:rPr>
        <w:t>the</w:t>
      </w:r>
      <w:r w:rsidR="006348E2" w:rsidRPr="009B64C7">
        <w:rPr>
          <w:rFonts w:ascii="Book Antiqua" w:hAnsi="Book Antiqua" w:cstheme="minorHAnsi"/>
        </w:rPr>
        <w:t xml:space="preserve"> community</w:t>
      </w:r>
      <w:r w:rsidR="005053C3" w:rsidRPr="009B64C7">
        <w:rPr>
          <w:rFonts w:ascii="Book Antiqua" w:hAnsi="Book Antiqua" w:cstheme="minorHAnsi"/>
        </w:rPr>
        <w:t xml:space="preserve"> library</w:t>
      </w:r>
      <w:r w:rsidR="00DA618F" w:rsidRPr="009B64C7">
        <w:rPr>
          <w:rFonts w:ascii="Book Antiqua" w:hAnsi="Book Antiqua" w:cstheme="minorHAnsi"/>
        </w:rPr>
        <w:t xml:space="preserve"> may be used throughout the debate, but debaters </w:t>
      </w:r>
      <w:r w:rsidR="00F503AC" w:rsidRPr="009B64C7">
        <w:rPr>
          <w:rFonts w:ascii="Book Antiqua" w:hAnsi="Book Antiqua" w:cstheme="minorHAnsi"/>
        </w:rPr>
        <w:t xml:space="preserve">must </w:t>
      </w:r>
      <w:r w:rsidR="00DA618F" w:rsidRPr="009B64C7">
        <w:rPr>
          <w:rFonts w:ascii="Book Antiqua" w:hAnsi="Book Antiqua" w:cstheme="minorHAnsi"/>
        </w:rPr>
        <w:t xml:space="preserve">accept responsibility for communicating </w:t>
      </w:r>
      <w:r w:rsidR="00366877" w:rsidRPr="009B64C7">
        <w:rPr>
          <w:rFonts w:ascii="Book Antiqua" w:hAnsi="Book Antiqua" w:cstheme="minorHAnsi"/>
        </w:rPr>
        <w:t xml:space="preserve">them </w:t>
      </w:r>
      <w:r w:rsidR="00DA618F" w:rsidRPr="009B64C7">
        <w:rPr>
          <w:rFonts w:ascii="Book Antiqua" w:hAnsi="Book Antiqua" w:cstheme="minorHAnsi"/>
        </w:rPr>
        <w:t xml:space="preserve">to </w:t>
      </w:r>
      <w:r w:rsidR="00366877" w:rsidRPr="009B64C7">
        <w:rPr>
          <w:rFonts w:ascii="Book Antiqua" w:hAnsi="Book Antiqua" w:cstheme="minorHAnsi"/>
        </w:rPr>
        <w:t>critic</w:t>
      </w:r>
      <w:r w:rsidR="0053285A" w:rsidRPr="009B64C7">
        <w:rPr>
          <w:rFonts w:ascii="Book Antiqua" w:hAnsi="Book Antiqua" w:cstheme="minorHAnsi"/>
        </w:rPr>
        <w:t>s</w:t>
      </w:r>
      <w:r w:rsidR="00DA618F" w:rsidRPr="009B64C7">
        <w:rPr>
          <w:rFonts w:ascii="Book Antiqua" w:hAnsi="Book Antiqua" w:cstheme="minorHAnsi"/>
        </w:rPr>
        <w:t xml:space="preserve"> without authoritative evidence, including the risk that </w:t>
      </w:r>
      <w:r w:rsidR="00A807D3" w:rsidRPr="009B64C7">
        <w:rPr>
          <w:rFonts w:ascii="Book Antiqua" w:hAnsi="Book Antiqua" w:cstheme="minorHAnsi"/>
        </w:rPr>
        <w:t>a</w:t>
      </w:r>
      <w:r w:rsidR="00DA618F" w:rsidRPr="009B64C7">
        <w:rPr>
          <w:rFonts w:ascii="Book Antiqua" w:hAnsi="Book Antiqua" w:cstheme="minorHAnsi"/>
        </w:rPr>
        <w:t xml:space="preserve"> </w:t>
      </w:r>
      <w:r w:rsidR="00366877" w:rsidRPr="009B64C7">
        <w:rPr>
          <w:rFonts w:ascii="Book Antiqua" w:hAnsi="Book Antiqua" w:cstheme="minorHAnsi"/>
        </w:rPr>
        <w:t>critic</w:t>
      </w:r>
      <w:r w:rsidR="00DA618F" w:rsidRPr="009B64C7">
        <w:rPr>
          <w:rFonts w:ascii="Book Antiqua" w:hAnsi="Book Antiqua" w:cstheme="minorHAnsi"/>
        </w:rPr>
        <w:t xml:space="preserve"> may not understand or believe complicated ideas or obscure examples</w:t>
      </w:r>
      <w:r w:rsidR="00C07886" w:rsidRPr="009B64C7">
        <w:rPr>
          <w:rFonts w:ascii="Book Antiqua" w:hAnsi="Book Antiqua" w:cstheme="minorHAnsi"/>
        </w:rPr>
        <w:t xml:space="preserve"> unsupported by scholarship</w:t>
      </w:r>
      <w:r w:rsidR="00DA618F" w:rsidRPr="009B64C7">
        <w:rPr>
          <w:rFonts w:ascii="Book Antiqua" w:hAnsi="Book Antiqua" w:cstheme="minorHAnsi"/>
        </w:rPr>
        <w:t xml:space="preserve">. </w:t>
      </w:r>
      <w:r w:rsidR="00AC10B8" w:rsidRPr="009B64C7">
        <w:rPr>
          <w:rFonts w:ascii="Book Antiqua" w:hAnsi="Book Antiqua" w:cstheme="minorHAnsi"/>
        </w:rPr>
        <w:t>The community library should be informed by the interests and aspirations of students.</w:t>
      </w:r>
      <w:r w:rsidR="0002025A">
        <w:rPr>
          <w:rFonts w:ascii="Book Antiqua" w:hAnsi="Book Antiqua" w:cstheme="minorHAnsi"/>
        </w:rPr>
        <w:t xml:space="preserve"> </w:t>
      </w:r>
    </w:p>
    <w:p w14:paraId="1E455F8F" w14:textId="77777777" w:rsidR="00982712" w:rsidRDefault="0002025A" w:rsidP="0002025A">
      <w:pPr>
        <w:spacing w:after="160"/>
        <w:rPr>
          <w:rFonts w:ascii="Book Antiqua" w:hAnsi="Book Antiqua" w:cstheme="minorHAnsi"/>
        </w:rPr>
      </w:pPr>
      <w:r>
        <w:rPr>
          <w:rFonts w:ascii="Book Antiqua" w:hAnsi="Book Antiqua" w:cstheme="minorHAnsi"/>
        </w:rPr>
        <w:t>Further guidance about</w:t>
      </w:r>
      <w:r w:rsidR="00D013FF">
        <w:rPr>
          <w:rFonts w:ascii="Book Antiqua" w:hAnsi="Book Antiqua" w:cstheme="minorHAnsi"/>
        </w:rPr>
        <w:t xml:space="preserve"> the CARD format and governance is</w:t>
      </w:r>
      <w:r>
        <w:rPr>
          <w:rFonts w:ascii="Book Antiqua" w:hAnsi="Book Antiqua" w:cstheme="minorHAnsi"/>
        </w:rPr>
        <w:t xml:space="preserve"> </w:t>
      </w:r>
      <w:r w:rsidR="00D013FF">
        <w:rPr>
          <w:rFonts w:ascii="Book Antiqua" w:hAnsi="Book Antiqua" w:cstheme="minorHAnsi"/>
        </w:rPr>
        <w:t>found</w:t>
      </w:r>
      <w:r>
        <w:rPr>
          <w:rFonts w:ascii="Book Antiqua" w:hAnsi="Book Antiqua" w:cstheme="minorHAnsi"/>
        </w:rPr>
        <w:t xml:space="preserve"> in the CARD Constitution [URL] and the Community Library and Library Guide [URL] document</w:t>
      </w:r>
      <w:r w:rsidR="00D013FF">
        <w:rPr>
          <w:rFonts w:ascii="Book Antiqua" w:hAnsi="Book Antiqua" w:cstheme="minorHAnsi"/>
        </w:rPr>
        <w:t>s</w:t>
      </w:r>
      <w:r>
        <w:rPr>
          <w:rFonts w:ascii="Book Antiqua" w:hAnsi="Book Antiqua" w:cstheme="minorHAnsi"/>
        </w:rPr>
        <w:t>.</w:t>
      </w:r>
      <w:r w:rsidR="00982712">
        <w:rPr>
          <w:rFonts w:ascii="Book Antiqua" w:hAnsi="Book Antiqua" w:cstheme="minorHAnsi"/>
        </w:rPr>
        <w:t xml:space="preserve"> </w:t>
      </w:r>
    </w:p>
    <w:p w14:paraId="11DFCC31" w14:textId="29E23B8D" w:rsidR="00DA618F" w:rsidRPr="009B64C7" w:rsidRDefault="00982712" w:rsidP="00F60465">
      <w:pPr>
        <w:spacing w:after="160"/>
        <w:rPr>
          <w:rFonts w:ascii="Book Antiqua" w:hAnsi="Book Antiqua" w:cstheme="minorHAnsi"/>
        </w:rPr>
      </w:pPr>
      <w:r>
        <w:rPr>
          <w:rFonts w:ascii="Book Antiqua" w:hAnsi="Book Antiqua" w:cstheme="minorHAnsi"/>
        </w:rPr>
        <w:lastRenderedPageBreak/>
        <w:t xml:space="preserve">The Event and Philosophy and Critic Norms document may be revised by a majority vote of core members at one of </w:t>
      </w:r>
      <w:r w:rsidR="00913BF3">
        <w:rPr>
          <w:rFonts w:ascii="Book Antiqua" w:hAnsi="Book Antiqua" w:cstheme="minorHAnsi"/>
        </w:rPr>
        <w:t xml:space="preserve">the </w:t>
      </w:r>
      <w:r>
        <w:rPr>
          <w:rFonts w:ascii="Book Antiqua" w:hAnsi="Book Antiqua" w:cstheme="minorHAnsi"/>
        </w:rPr>
        <w:t>two primary annual business meetings.</w:t>
      </w:r>
    </w:p>
    <w:p w14:paraId="6D0CF90B" w14:textId="1DC99CD6" w:rsidR="00A21371" w:rsidRPr="009B64C7" w:rsidRDefault="00A21371" w:rsidP="00F42075">
      <w:pPr>
        <w:pStyle w:val="Heading1"/>
        <w:rPr>
          <w:rFonts w:ascii="Book Antiqua" w:hAnsi="Book Antiqua"/>
        </w:rPr>
      </w:pPr>
      <w:bookmarkStart w:id="5" w:name="_Toc148862514"/>
      <w:bookmarkStart w:id="6" w:name="_Toc139912716"/>
      <w:bookmarkEnd w:id="2"/>
      <w:bookmarkEnd w:id="3"/>
      <w:r w:rsidRPr="009B64C7">
        <w:rPr>
          <w:rFonts w:ascii="Book Antiqua" w:hAnsi="Book Antiqua"/>
        </w:rPr>
        <w:t xml:space="preserve">Achieving CARD’s Vision: Applying this </w:t>
      </w:r>
      <w:r w:rsidR="000C68F0" w:rsidRPr="009B64C7">
        <w:rPr>
          <w:rFonts w:ascii="Book Antiqua" w:hAnsi="Book Antiqua"/>
        </w:rPr>
        <w:t>p</w:t>
      </w:r>
      <w:r w:rsidRPr="009B64C7">
        <w:rPr>
          <w:rFonts w:ascii="Book Antiqua" w:hAnsi="Book Antiqua"/>
        </w:rPr>
        <w:t>hilosophy</w:t>
      </w:r>
      <w:bookmarkEnd w:id="5"/>
    </w:p>
    <w:p w14:paraId="6002F8BB" w14:textId="1D9BDFDE" w:rsidR="00A21371" w:rsidRPr="009B64C7" w:rsidRDefault="00A21371" w:rsidP="00A21371">
      <w:pPr>
        <w:rPr>
          <w:rFonts w:ascii="Book Antiqua" w:hAnsi="Book Antiqua" w:cstheme="minorHAnsi"/>
        </w:rPr>
      </w:pPr>
      <w:r w:rsidRPr="009B64C7">
        <w:rPr>
          <w:rFonts w:ascii="Book Antiqua" w:hAnsi="Book Antiqua" w:cstheme="minorHAnsi"/>
        </w:rPr>
        <w:t xml:space="preserve">The philosophy outlined in this document </w:t>
      </w:r>
      <w:r w:rsidR="00610043" w:rsidRPr="009B64C7">
        <w:rPr>
          <w:rFonts w:ascii="Book Antiqua" w:hAnsi="Book Antiqua" w:cstheme="minorHAnsi"/>
        </w:rPr>
        <w:t>is</w:t>
      </w:r>
      <w:r w:rsidRPr="009B64C7">
        <w:rPr>
          <w:rFonts w:ascii="Book Antiqua" w:hAnsi="Book Antiqua" w:cstheme="minorHAnsi"/>
        </w:rPr>
        <w:t xml:space="preserve"> integral to promoting academically rigorous debate practices. However, it is not intended to be a </w:t>
      </w:r>
      <w:r w:rsidR="006348E2" w:rsidRPr="009B64C7">
        <w:rPr>
          <w:rFonts w:ascii="Book Antiqua" w:hAnsi="Book Antiqua" w:cstheme="minorHAnsi"/>
        </w:rPr>
        <w:t>code</w:t>
      </w:r>
      <w:r w:rsidRPr="009B64C7">
        <w:rPr>
          <w:rFonts w:ascii="Book Antiqua" w:hAnsi="Book Antiqua" w:cstheme="minorHAnsi"/>
        </w:rPr>
        <w:t xml:space="preserve"> to police or punish competitors. </w:t>
      </w:r>
      <w:r w:rsidR="0053285A" w:rsidRPr="009B64C7">
        <w:rPr>
          <w:rFonts w:ascii="Book Antiqua" w:hAnsi="Book Antiqua" w:cstheme="minorHAnsi"/>
        </w:rPr>
        <w:t xml:space="preserve">It </w:t>
      </w:r>
      <w:r w:rsidR="006348E2" w:rsidRPr="009B64C7">
        <w:rPr>
          <w:rFonts w:ascii="Book Antiqua" w:hAnsi="Book Antiqua" w:cstheme="minorHAnsi"/>
        </w:rPr>
        <w:t>provides</w:t>
      </w:r>
      <w:r w:rsidRPr="009B64C7">
        <w:rPr>
          <w:rFonts w:ascii="Book Antiqua" w:hAnsi="Book Antiqua" w:cstheme="minorHAnsi"/>
        </w:rPr>
        <w:t xml:space="preserve"> </w:t>
      </w:r>
      <w:r w:rsidR="0053285A" w:rsidRPr="009B64C7">
        <w:rPr>
          <w:rFonts w:ascii="Book Antiqua" w:hAnsi="Book Antiqua" w:cstheme="minorHAnsi"/>
        </w:rPr>
        <w:t xml:space="preserve">instead </w:t>
      </w:r>
      <w:r w:rsidRPr="009B64C7">
        <w:rPr>
          <w:rFonts w:ascii="Book Antiqua" w:hAnsi="Book Antiqua" w:cstheme="minorHAnsi"/>
        </w:rPr>
        <w:t>a benchmark for all participants. Directors should use this philosophy to prepare students</w:t>
      </w:r>
      <w:r w:rsidR="006B6812" w:rsidRPr="009B64C7">
        <w:rPr>
          <w:rFonts w:ascii="Book Antiqua" w:hAnsi="Book Antiqua" w:cstheme="minorHAnsi"/>
        </w:rPr>
        <w:t xml:space="preserve">, </w:t>
      </w:r>
      <w:r w:rsidR="00923980" w:rsidRPr="009B64C7">
        <w:rPr>
          <w:rFonts w:ascii="Book Antiqua" w:hAnsi="Book Antiqua" w:cstheme="minorHAnsi"/>
        </w:rPr>
        <w:t>educators</w:t>
      </w:r>
      <w:r w:rsidR="006B6812" w:rsidRPr="009B64C7">
        <w:rPr>
          <w:rFonts w:ascii="Book Antiqua" w:hAnsi="Book Antiqua" w:cstheme="minorHAnsi"/>
        </w:rPr>
        <w:t xml:space="preserve">, and critics </w:t>
      </w:r>
      <w:r w:rsidRPr="009B64C7">
        <w:rPr>
          <w:rFonts w:ascii="Book Antiqua" w:hAnsi="Book Antiqua" w:cstheme="minorHAnsi"/>
        </w:rPr>
        <w:t xml:space="preserve">for what to expect </w:t>
      </w:r>
      <w:r w:rsidR="006348E2" w:rsidRPr="009B64C7">
        <w:rPr>
          <w:rFonts w:ascii="Book Antiqua" w:hAnsi="Book Antiqua" w:cstheme="minorHAnsi"/>
        </w:rPr>
        <w:t>at</w:t>
      </w:r>
      <w:r w:rsidRPr="009B64C7">
        <w:rPr>
          <w:rFonts w:ascii="Book Antiqua" w:hAnsi="Book Antiqua" w:cstheme="minorHAnsi"/>
        </w:rPr>
        <w:t xml:space="preserve"> CARD events. </w:t>
      </w:r>
      <w:r w:rsidR="00923980" w:rsidRPr="009B64C7">
        <w:rPr>
          <w:rFonts w:ascii="Book Antiqua" w:hAnsi="Book Antiqua" w:cstheme="minorHAnsi"/>
        </w:rPr>
        <w:t>Students</w:t>
      </w:r>
      <w:r w:rsidRPr="009B64C7">
        <w:rPr>
          <w:rFonts w:ascii="Book Antiqua" w:hAnsi="Book Antiqua" w:cstheme="minorHAnsi"/>
        </w:rPr>
        <w:t xml:space="preserve"> should use this </w:t>
      </w:r>
      <w:r w:rsidR="00923980" w:rsidRPr="009B64C7">
        <w:rPr>
          <w:rFonts w:ascii="Book Antiqua" w:hAnsi="Book Antiqua" w:cstheme="minorHAnsi"/>
        </w:rPr>
        <w:t>document</w:t>
      </w:r>
      <w:r w:rsidRPr="009B64C7">
        <w:rPr>
          <w:rFonts w:ascii="Book Antiqua" w:hAnsi="Book Antiqua" w:cstheme="minorHAnsi"/>
        </w:rPr>
        <w:t xml:space="preserve"> when researching and designing arguments for use in competition</w:t>
      </w:r>
      <w:r w:rsidR="00923980" w:rsidRPr="009B64C7">
        <w:rPr>
          <w:rFonts w:ascii="Book Antiqua" w:hAnsi="Book Antiqua" w:cstheme="minorHAnsi"/>
        </w:rPr>
        <w:t xml:space="preserve"> or </w:t>
      </w:r>
      <w:r w:rsidR="00A069A5" w:rsidRPr="009B64C7">
        <w:rPr>
          <w:rFonts w:ascii="Book Antiqua" w:hAnsi="Book Antiqua" w:cstheme="minorHAnsi"/>
        </w:rPr>
        <w:t xml:space="preserve">when </w:t>
      </w:r>
      <w:r w:rsidR="00923980" w:rsidRPr="009B64C7">
        <w:rPr>
          <w:rFonts w:ascii="Book Antiqua" w:hAnsi="Book Antiqua" w:cstheme="minorHAnsi"/>
        </w:rPr>
        <w:t>contributing library documents</w:t>
      </w:r>
      <w:r w:rsidRPr="009B64C7">
        <w:rPr>
          <w:rFonts w:ascii="Book Antiqua" w:hAnsi="Book Antiqua" w:cstheme="minorHAnsi"/>
        </w:rPr>
        <w:t xml:space="preserve">. Critics especially should call upon this </w:t>
      </w:r>
      <w:r w:rsidR="0053285A" w:rsidRPr="009B64C7">
        <w:rPr>
          <w:rFonts w:ascii="Book Antiqua" w:hAnsi="Book Antiqua" w:cstheme="minorHAnsi"/>
        </w:rPr>
        <w:t xml:space="preserve">format </w:t>
      </w:r>
      <w:r w:rsidRPr="009B64C7">
        <w:rPr>
          <w:rFonts w:ascii="Book Antiqua" w:hAnsi="Book Antiqua" w:cstheme="minorHAnsi"/>
        </w:rPr>
        <w:t>philosophy</w:t>
      </w:r>
      <w:r w:rsidR="0053285A" w:rsidRPr="009B64C7">
        <w:rPr>
          <w:rFonts w:ascii="Book Antiqua" w:hAnsi="Book Antiqua" w:cstheme="minorHAnsi"/>
        </w:rPr>
        <w:t xml:space="preserve"> </w:t>
      </w:r>
      <w:r w:rsidRPr="009B64C7">
        <w:rPr>
          <w:rFonts w:ascii="Book Antiqua" w:hAnsi="Book Antiqua" w:cstheme="minorHAnsi"/>
        </w:rPr>
        <w:t xml:space="preserve">as they </w:t>
      </w:r>
      <w:r w:rsidR="00610043" w:rsidRPr="009B64C7">
        <w:rPr>
          <w:rFonts w:ascii="Book Antiqua" w:hAnsi="Book Antiqua" w:cstheme="minorHAnsi"/>
        </w:rPr>
        <w:t xml:space="preserve">articulate </w:t>
      </w:r>
      <w:r w:rsidRPr="009B64C7">
        <w:rPr>
          <w:rFonts w:ascii="Book Antiqua" w:hAnsi="Book Antiqua" w:cstheme="minorHAnsi"/>
        </w:rPr>
        <w:t>their</w:t>
      </w:r>
      <w:r w:rsidR="00610043" w:rsidRPr="009B64C7">
        <w:rPr>
          <w:rFonts w:ascii="Book Antiqua" w:hAnsi="Book Antiqua" w:cstheme="minorHAnsi"/>
        </w:rPr>
        <w:t xml:space="preserve"> </w:t>
      </w:r>
      <w:r w:rsidRPr="009B64C7">
        <w:rPr>
          <w:rFonts w:ascii="Book Antiqua" w:hAnsi="Book Antiqua" w:cstheme="minorHAnsi"/>
        </w:rPr>
        <w:t>approach to evaluating CARD debates and</w:t>
      </w:r>
      <w:r w:rsidR="006348E2" w:rsidRPr="009B64C7">
        <w:rPr>
          <w:rFonts w:ascii="Book Antiqua" w:hAnsi="Book Antiqua" w:cstheme="minorHAnsi"/>
        </w:rPr>
        <w:t xml:space="preserve"> should</w:t>
      </w:r>
      <w:r w:rsidRPr="009B64C7">
        <w:rPr>
          <w:rFonts w:ascii="Book Antiqua" w:hAnsi="Book Antiqua" w:cstheme="minorHAnsi"/>
        </w:rPr>
        <w:t xml:space="preserve"> alig</w:t>
      </w:r>
      <w:r w:rsidR="00610043" w:rsidRPr="009B64C7">
        <w:rPr>
          <w:rFonts w:ascii="Book Antiqua" w:hAnsi="Book Antiqua" w:cstheme="minorHAnsi"/>
        </w:rPr>
        <w:t>n</w:t>
      </w:r>
      <w:r w:rsidRPr="009B64C7">
        <w:rPr>
          <w:rFonts w:ascii="Book Antiqua" w:hAnsi="Book Antiqua" w:cstheme="minorHAnsi"/>
        </w:rPr>
        <w:t xml:space="preserve"> their feedback with event goals. </w:t>
      </w:r>
      <w:r w:rsidR="006348E2" w:rsidRPr="009B64C7">
        <w:rPr>
          <w:rFonts w:ascii="Book Antiqua" w:hAnsi="Book Antiqua" w:cstheme="minorHAnsi"/>
        </w:rPr>
        <w:t>Everyone</w:t>
      </w:r>
      <w:r w:rsidRPr="009B64C7">
        <w:rPr>
          <w:rFonts w:ascii="Book Antiqua" w:hAnsi="Book Antiqua" w:cstheme="minorHAnsi"/>
        </w:rPr>
        <w:t xml:space="preserve"> should</w:t>
      </w:r>
      <w:r w:rsidR="00610043" w:rsidRPr="009B64C7">
        <w:rPr>
          <w:rFonts w:ascii="Book Antiqua" w:hAnsi="Book Antiqua" w:cstheme="minorHAnsi"/>
        </w:rPr>
        <w:t xml:space="preserve"> </w:t>
      </w:r>
      <w:r w:rsidR="006348E2" w:rsidRPr="009B64C7">
        <w:rPr>
          <w:rFonts w:ascii="Book Antiqua" w:hAnsi="Book Antiqua" w:cstheme="minorHAnsi"/>
        </w:rPr>
        <w:t>appreciate</w:t>
      </w:r>
      <w:r w:rsidR="00610043" w:rsidRPr="009B64C7">
        <w:rPr>
          <w:rFonts w:ascii="Book Antiqua" w:hAnsi="Book Antiqua" w:cstheme="minorHAnsi"/>
        </w:rPr>
        <w:t xml:space="preserve"> </w:t>
      </w:r>
      <w:r w:rsidRPr="009B64C7">
        <w:rPr>
          <w:rFonts w:ascii="Book Antiqua" w:hAnsi="Book Antiqua" w:cstheme="minorHAnsi"/>
        </w:rPr>
        <w:t xml:space="preserve">that mastering </w:t>
      </w:r>
      <w:r w:rsidR="00923980" w:rsidRPr="009B64C7">
        <w:rPr>
          <w:rFonts w:ascii="Book Antiqua" w:hAnsi="Book Antiqua" w:cstheme="minorHAnsi"/>
        </w:rPr>
        <w:t>a new</w:t>
      </w:r>
      <w:r w:rsidRPr="009B64C7">
        <w:rPr>
          <w:rFonts w:ascii="Book Antiqua" w:hAnsi="Book Antiqua" w:cstheme="minorHAnsi"/>
        </w:rPr>
        <w:t xml:space="preserve"> format is </w:t>
      </w:r>
      <w:r w:rsidR="00923980" w:rsidRPr="009B64C7">
        <w:rPr>
          <w:rFonts w:ascii="Book Antiqua" w:hAnsi="Book Antiqua" w:cstheme="minorHAnsi"/>
        </w:rPr>
        <w:t xml:space="preserve">unavoidably </w:t>
      </w:r>
      <w:r w:rsidRPr="009B64C7">
        <w:rPr>
          <w:rFonts w:ascii="Book Antiqua" w:hAnsi="Book Antiqua" w:cstheme="minorHAnsi"/>
        </w:rPr>
        <w:t xml:space="preserve">challenging. </w:t>
      </w:r>
      <w:r w:rsidR="004033F5" w:rsidRPr="009B64C7">
        <w:rPr>
          <w:rFonts w:ascii="Book Antiqua" w:hAnsi="Book Antiqua" w:cstheme="minorHAnsi"/>
        </w:rPr>
        <w:t>A</w:t>
      </w:r>
      <w:r w:rsidRPr="009B64C7">
        <w:rPr>
          <w:rFonts w:ascii="Book Antiqua" w:hAnsi="Book Antiqua" w:cstheme="minorHAnsi"/>
        </w:rPr>
        <w:t xml:space="preserve">ll participants are engaged in learning. </w:t>
      </w:r>
      <w:r w:rsidR="00610043" w:rsidRPr="009B64C7">
        <w:rPr>
          <w:rFonts w:ascii="Book Antiqua" w:hAnsi="Book Antiqua" w:cstheme="minorHAnsi"/>
        </w:rPr>
        <w:t>P</w:t>
      </w:r>
      <w:r w:rsidRPr="009B64C7">
        <w:rPr>
          <w:rFonts w:ascii="Book Antiqua" w:hAnsi="Book Antiqua" w:cstheme="minorHAnsi"/>
        </w:rPr>
        <w:t>erformances that fall short of these standards</w:t>
      </w:r>
      <w:r w:rsidR="00610043" w:rsidRPr="009B64C7">
        <w:rPr>
          <w:rFonts w:ascii="Book Antiqua" w:hAnsi="Book Antiqua" w:cstheme="minorHAnsi"/>
        </w:rPr>
        <w:t xml:space="preserve"> should</w:t>
      </w:r>
      <w:r w:rsidRPr="009B64C7">
        <w:rPr>
          <w:rFonts w:ascii="Book Antiqua" w:hAnsi="Book Antiqua" w:cstheme="minorHAnsi"/>
        </w:rPr>
        <w:t xml:space="preserve"> </w:t>
      </w:r>
      <w:r w:rsidR="0053285A" w:rsidRPr="009B64C7">
        <w:rPr>
          <w:rFonts w:ascii="Book Antiqua" w:hAnsi="Book Antiqua" w:cstheme="minorHAnsi"/>
        </w:rPr>
        <w:t xml:space="preserve">invite </w:t>
      </w:r>
      <w:r w:rsidRPr="009B64C7">
        <w:rPr>
          <w:rFonts w:ascii="Book Antiqua" w:hAnsi="Book Antiqua" w:cstheme="minorHAnsi"/>
        </w:rPr>
        <w:t>constructive feedback and appropriate ratings (whether wins, losses, or individual ratings) to help students understand areas where improvement is needed</w:t>
      </w:r>
      <w:r w:rsidR="00923980" w:rsidRPr="009B64C7">
        <w:rPr>
          <w:rFonts w:ascii="Book Antiqua" w:hAnsi="Book Antiqua" w:cstheme="minorHAnsi"/>
        </w:rPr>
        <w:t xml:space="preserve"> and how they can improve</w:t>
      </w:r>
      <w:r w:rsidRPr="009B64C7">
        <w:rPr>
          <w:rFonts w:ascii="Book Antiqua" w:hAnsi="Book Antiqua" w:cstheme="minorHAnsi"/>
        </w:rPr>
        <w:t>.</w:t>
      </w:r>
      <w:r w:rsidR="00A069A5" w:rsidRPr="009B64C7">
        <w:rPr>
          <w:rFonts w:ascii="Book Antiqua" w:hAnsi="Book Antiqua" w:cstheme="minorHAnsi"/>
        </w:rPr>
        <w:t xml:space="preserve"> It is also vital that students </w:t>
      </w:r>
      <w:r w:rsidR="006348E2" w:rsidRPr="009B64C7">
        <w:rPr>
          <w:rFonts w:ascii="Book Antiqua" w:hAnsi="Book Antiqua" w:cstheme="minorHAnsi"/>
        </w:rPr>
        <w:t>are</w:t>
      </w:r>
      <w:r w:rsidR="00A069A5" w:rsidRPr="009B64C7">
        <w:rPr>
          <w:rFonts w:ascii="Book Antiqua" w:hAnsi="Book Antiqua" w:cstheme="minorHAnsi"/>
        </w:rPr>
        <w:t xml:space="preserve"> encouraged to appreciate their capacity to improve.</w:t>
      </w:r>
    </w:p>
    <w:p w14:paraId="4C2776C9" w14:textId="593EF9D3" w:rsidR="00750A33" w:rsidRPr="009B64C7" w:rsidRDefault="00750A33" w:rsidP="00F42075">
      <w:pPr>
        <w:pStyle w:val="Heading1"/>
        <w:rPr>
          <w:rFonts w:ascii="Book Antiqua" w:hAnsi="Book Antiqua"/>
        </w:rPr>
      </w:pPr>
      <w:bookmarkStart w:id="7" w:name="_Toc148862515"/>
      <w:r w:rsidRPr="009B64C7">
        <w:rPr>
          <w:rFonts w:ascii="Book Antiqua" w:hAnsi="Book Antiqua"/>
        </w:rPr>
        <w:t xml:space="preserve">Public </w:t>
      </w:r>
      <w:r w:rsidR="002B78E1" w:rsidRPr="009B64C7">
        <w:rPr>
          <w:rFonts w:ascii="Book Antiqua" w:hAnsi="Book Antiqua"/>
        </w:rPr>
        <w:t>communication</w:t>
      </w:r>
      <w:bookmarkEnd w:id="6"/>
      <w:r w:rsidR="00A118D7" w:rsidRPr="009B64C7">
        <w:rPr>
          <w:rFonts w:ascii="Book Antiqua" w:hAnsi="Book Antiqua"/>
        </w:rPr>
        <w:t xml:space="preserve"> in CARD</w:t>
      </w:r>
      <w:bookmarkEnd w:id="7"/>
    </w:p>
    <w:p w14:paraId="30729A11" w14:textId="28838C0C" w:rsidR="00750A33" w:rsidRPr="009B64C7" w:rsidRDefault="00935BC5" w:rsidP="00F60465">
      <w:pPr>
        <w:spacing w:after="160"/>
        <w:rPr>
          <w:rFonts w:ascii="Book Antiqua" w:hAnsi="Book Antiqua" w:cstheme="minorHAnsi"/>
        </w:rPr>
      </w:pPr>
      <w:r w:rsidRPr="009B64C7">
        <w:rPr>
          <w:rFonts w:ascii="Book Antiqua" w:hAnsi="Book Antiqua" w:cstheme="minorHAnsi"/>
        </w:rPr>
        <w:t xml:space="preserve">All stakeholders in CARD, whether debater, critic, </w:t>
      </w:r>
      <w:r w:rsidR="00644EC2" w:rsidRPr="009B64C7">
        <w:rPr>
          <w:rFonts w:ascii="Book Antiqua" w:hAnsi="Book Antiqua" w:cstheme="minorHAnsi"/>
        </w:rPr>
        <w:t>coach, assistant</w:t>
      </w:r>
      <w:r w:rsidR="00923980" w:rsidRPr="009B64C7">
        <w:rPr>
          <w:rFonts w:ascii="Book Antiqua" w:hAnsi="Book Antiqua" w:cstheme="minorHAnsi"/>
        </w:rPr>
        <w:t>,</w:t>
      </w:r>
      <w:r w:rsidR="00644EC2" w:rsidRPr="009B64C7">
        <w:rPr>
          <w:rFonts w:ascii="Book Antiqua" w:hAnsi="Book Antiqua" w:cstheme="minorHAnsi"/>
        </w:rPr>
        <w:t xml:space="preserve"> </w:t>
      </w:r>
      <w:r w:rsidRPr="009B64C7">
        <w:rPr>
          <w:rFonts w:ascii="Book Antiqua" w:hAnsi="Book Antiqua" w:cstheme="minorHAnsi"/>
        </w:rPr>
        <w:t xml:space="preserve">or director, must embrace the format’s </w:t>
      </w:r>
      <w:r w:rsidR="00602995" w:rsidRPr="009B64C7">
        <w:rPr>
          <w:rFonts w:ascii="Book Antiqua" w:hAnsi="Book Antiqua" w:cstheme="minorHAnsi"/>
        </w:rPr>
        <w:t>orientation t</w:t>
      </w:r>
      <w:r w:rsidR="0076452B" w:rsidRPr="009B64C7">
        <w:rPr>
          <w:rFonts w:ascii="Book Antiqua" w:hAnsi="Book Antiqua" w:cstheme="minorHAnsi"/>
        </w:rPr>
        <w:t xml:space="preserve">oward </w:t>
      </w:r>
      <w:r w:rsidRPr="009B64C7">
        <w:rPr>
          <w:rFonts w:ascii="Book Antiqua" w:hAnsi="Book Antiqua" w:cstheme="minorHAnsi"/>
          <w:i/>
          <w:iCs/>
        </w:rPr>
        <w:t xml:space="preserve">public </w:t>
      </w:r>
      <w:r w:rsidR="00602995" w:rsidRPr="009B64C7">
        <w:rPr>
          <w:rFonts w:ascii="Book Antiqua" w:hAnsi="Book Antiqua" w:cstheme="minorHAnsi"/>
        </w:rPr>
        <w:t>communication</w:t>
      </w:r>
      <w:r w:rsidRPr="009B64C7">
        <w:rPr>
          <w:rFonts w:ascii="Book Antiqua" w:hAnsi="Book Antiqua" w:cstheme="minorHAnsi"/>
        </w:rPr>
        <w:t xml:space="preserve">. </w:t>
      </w:r>
      <w:r w:rsidR="001741BD" w:rsidRPr="009B64C7">
        <w:rPr>
          <w:rFonts w:ascii="Book Antiqua" w:hAnsi="Book Antiqua" w:cstheme="minorHAnsi"/>
        </w:rPr>
        <w:t xml:space="preserve">CARD does not understand “public” to mean that only simplistic or </w:t>
      </w:r>
      <w:r w:rsidR="00226B55" w:rsidRPr="009B64C7">
        <w:rPr>
          <w:rFonts w:ascii="Book Antiqua" w:hAnsi="Book Antiqua" w:cstheme="minorHAnsi"/>
        </w:rPr>
        <w:t xml:space="preserve">“safe” ideas are </w:t>
      </w:r>
      <w:r w:rsidR="00B62B18" w:rsidRPr="009B64C7">
        <w:rPr>
          <w:rFonts w:ascii="Book Antiqua" w:hAnsi="Book Antiqua" w:cstheme="minorHAnsi"/>
        </w:rPr>
        <w:t>engaged</w:t>
      </w:r>
      <w:r w:rsidR="00226B55" w:rsidRPr="009B64C7">
        <w:rPr>
          <w:rFonts w:ascii="Book Antiqua" w:hAnsi="Book Antiqua" w:cstheme="minorHAnsi"/>
        </w:rPr>
        <w:t xml:space="preserve">. Nor does the format assume “public” refers </w:t>
      </w:r>
      <w:r w:rsidR="00B01CEA" w:rsidRPr="009B64C7">
        <w:rPr>
          <w:rFonts w:ascii="Book Antiqua" w:hAnsi="Book Antiqua" w:cstheme="minorHAnsi"/>
        </w:rPr>
        <w:t>solely</w:t>
      </w:r>
      <w:r w:rsidR="002B0C7B" w:rsidRPr="009B64C7">
        <w:rPr>
          <w:rFonts w:ascii="Book Antiqua" w:hAnsi="Book Antiqua" w:cstheme="minorHAnsi"/>
        </w:rPr>
        <w:t xml:space="preserve"> </w:t>
      </w:r>
      <w:r w:rsidR="00226B55" w:rsidRPr="009B64C7">
        <w:rPr>
          <w:rFonts w:ascii="Book Antiqua" w:hAnsi="Book Antiqua" w:cstheme="minorHAnsi"/>
        </w:rPr>
        <w:t xml:space="preserve">to speaking </w:t>
      </w:r>
      <w:r w:rsidR="0073667A" w:rsidRPr="009B64C7">
        <w:rPr>
          <w:rFonts w:ascii="Book Antiqua" w:hAnsi="Book Antiqua" w:cstheme="minorHAnsi"/>
        </w:rPr>
        <w:t xml:space="preserve">pace and </w:t>
      </w:r>
      <w:r w:rsidR="00226B55" w:rsidRPr="009B64C7">
        <w:rPr>
          <w:rFonts w:ascii="Book Antiqua" w:hAnsi="Book Antiqua" w:cstheme="minorHAnsi"/>
        </w:rPr>
        <w:t>style</w:t>
      </w:r>
      <w:r w:rsidR="00D560F7" w:rsidRPr="009B64C7">
        <w:rPr>
          <w:rFonts w:ascii="Book Antiqua" w:hAnsi="Book Antiqua" w:cstheme="minorHAnsi"/>
        </w:rPr>
        <w:t>.</w:t>
      </w:r>
      <w:r w:rsidR="00602CA9" w:rsidRPr="009B64C7">
        <w:rPr>
          <w:rFonts w:ascii="Book Antiqua" w:hAnsi="Book Antiqua" w:cstheme="minorHAnsi"/>
        </w:rPr>
        <w:t xml:space="preserve"> </w:t>
      </w:r>
      <w:r w:rsidR="0073667A" w:rsidRPr="009B64C7">
        <w:rPr>
          <w:rFonts w:ascii="Book Antiqua" w:hAnsi="Book Antiqua" w:cstheme="minorHAnsi"/>
        </w:rPr>
        <w:t xml:space="preserve">Strategies for effective </w:t>
      </w:r>
      <w:r w:rsidR="00BA7C83" w:rsidRPr="009B64C7">
        <w:rPr>
          <w:rFonts w:ascii="Book Antiqua" w:hAnsi="Book Antiqua" w:cstheme="minorHAnsi"/>
        </w:rPr>
        <w:t>public</w:t>
      </w:r>
      <w:r w:rsidR="00226B55" w:rsidRPr="009B64C7">
        <w:rPr>
          <w:rFonts w:ascii="Book Antiqua" w:hAnsi="Book Antiqua" w:cstheme="minorHAnsi"/>
        </w:rPr>
        <w:t xml:space="preserve"> communicat</w:t>
      </w:r>
      <w:r w:rsidR="00BA7C83" w:rsidRPr="009B64C7">
        <w:rPr>
          <w:rFonts w:ascii="Book Antiqua" w:hAnsi="Book Antiqua" w:cstheme="minorHAnsi"/>
        </w:rPr>
        <w:t>ion</w:t>
      </w:r>
      <w:r w:rsidR="00226B55" w:rsidRPr="009B64C7">
        <w:rPr>
          <w:rFonts w:ascii="Book Antiqua" w:hAnsi="Book Antiqua" w:cstheme="minorHAnsi"/>
        </w:rPr>
        <w:t xml:space="preserve"> </w:t>
      </w:r>
      <w:r w:rsidR="0073667A" w:rsidRPr="009B64C7">
        <w:rPr>
          <w:rFonts w:ascii="Book Antiqua" w:hAnsi="Book Antiqua" w:cstheme="minorHAnsi"/>
        </w:rPr>
        <w:t>are as varied and diverse as our society,</w:t>
      </w:r>
      <w:r w:rsidR="00226B55" w:rsidRPr="009B64C7">
        <w:rPr>
          <w:rFonts w:ascii="Book Antiqua" w:hAnsi="Book Antiqua" w:cstheme="minorHAnsi"/>
        </w:rPr>
        <w:t xml:space="preserve"> </w:t>
      </w:r>
      <w:r w:rsidR="00A118D7" w:rsidRPr="009B64C7">
        <w:rPr>
          <w:rFonts w:ascii="Book Antiqua" w:hAnsi="Book Antiqua" w:cstheme="minorHAnsi"/>
        </w:rPr>
        <w:t xml:space="preserve">and </w:t>
      </w:r>
      <w:r w:rsidR="00226B55" w:rsidRPr="009B64C7">
        <w:rPr>
          <w:rFonts w:ascii="Book Antiqua" w:hAnsi="Book Antiqua" w:cstheme="minorHAnsi"/>
        </w:rPr>
        <w:t xml:space="preserve">there is no </w:t>
      </w:r>
      <w:r w:rsidR="009B42D0" w:rsidRPr="009B64C7">
        <w:rPr>
          <w:rFonts w:ascii="Book Antiqua" w:hAnsi="Book Antiqua" w:cstheme="minorHAnsi"/>
        </w:rPr>
        <w:t>single</w:t>
      </w:r>
      <w:r w:rsidR="00226B55" w:rsidRPr="009B64C7">
        <w:rPr>
          <w:rFonts w:ascii="Book Antiqua" w:hAnsi="Book Antiqua" w:cstheme="minorHAnsi"/>
        </w:rPr>
        <w:t xml:space="preserve"> acceptable means of public communication. </w:t>
      </w:r>
      <w:r w:rsidRPr="009B64C7">
        <w:rPr>
          <w:rFonts w:ascii="Book Antiqua" w:hAnsi="Book Antiqua" w:cstheme="minorHAnsi"/>
        </w:rPr>
        <w:t xml:space="preserve">CARD grounds its understanding </w:t>
      </w:r>
      <w:r w:rsidR="00B832B9" w:rsidRPr="009B64C7">
        <w:rPr>
          <w:rFonts w:ascii="Book Antiqua" w:hAnsi="Book Antiqua" w:cstheme="minorHAnsi"/>
        </w:rPr>
        <w:t xml:space="preserve">of public communication </w:t>
      </w:r>
      <w:r w:rsidRPr="009B64C7">
        <w:rPr>
          <w:rFonts w:ascii="Book Antiqua" w:hAnsi="Book Antiqua" w:cstheme="minorHAnsi"/>
        </w:rPr>
        <w:t xml:space="preserve">in the foundational terms of </w:t>
      </w:r>
      <w:r w:rsidRPr="009B64C7">
        <w:rPr>
          <w:rFonts w:ascii="Book Antiqua" w:hAnsi="Book Antiqua" w:cstheme="minorHAnsi"/>
          <w:i/>
          <w:iCs/>
        </w:rPr>
        <w:t>Collegiate</w:t>
      </w:r>
      <w:r w:rsidRPr="009B64C7">
        <w:rPr>
          <w:rFonts w:ascii="Book Antiqua" w:hAnsi="Book Antiqua" w:cstheme="minorHAnsi"/>
        </w:rPr>
        <w:t xml:space="preserve"> </w:t>
      </w:r>
      <w:r w:rsidRPr="009B64C7">
        <w:rPr>
          <w:rFonts w:ascii="Book Antiqua" w:hAnsi="Book Antiqua" w:cstheme="minorHAnsi"/>
          <w:i/>
          <w:iCs/>
        </w:rPr>
        <w:t>Advocacy, Research, and Debate</w:t>
      </w:r>
      <w:r w:rsidRPr="009B64C7">
        <w:rPr>
          <w:rFonts w:ascii="Book Antiqua" w:hAnsi="Book Antiqua" w:cstheme="minorHAnsi"/>
        </w:rPr>
        <w:t xml:space="preserve">. Debate and forensics at the collegiate level </w:t>
      </w:r>
      <w:r w:rsidR="00D715B7" w:rsidRPr="009B64C7">
        <w:rPr>
          <w:rFonts w:ascii="Book Antiqua" w:hAnsi="Book Antiqua" w:cstheme="minorHAnsi"/>
        </w:rPr>
        <w:t>should</w:t>
      </w:r>
      <w:r w:rsidRPr="009B64C7">
        <w:rPr>
          <w:rFonts w:ascii="Book Antiqua" w:hAnsi="Book Antiqua" w:cstheme="minorHAnsi"/>
        </w:rPr>
        <w:t xml:space="preserve"> align with </w:t>
      </w:r>
      <w:r w:rsidR="00B832B9" w:rsidRPr="009B64C7">
        <w:rPr>
          <w:rFonts w:ascii="Book Antiqua" w:hAnsi="Book Antiqua" w:cstheme="minorHAnsi"/>
        </w:rPr>
        <w:t>hig</w:t>
      </w:r>
      <w:r w:rsidR="00F42075" w:rsidRPr="009B64C7">
        <w:rPr>
          <w:rFonts w:ascii="Book Antiqua" w:hAnsi="Book Antiqua" w:cstheme="minorHAnsi"/>
        </w:rPr>
        <w:t>h</w:t>
      </w:r>
      <w:r w:rsidR="00B832B9" w:rsidRPr="009B64C7">
        <w:rPr>
          <w:rFonts w:ascii="Book Antiqua" w:hAnsi="Book Antiqua" w:cstheme="minorHAnsi"/>
        </w:rPr>
        <w:t>er education’s core goals</w:t>
      </w:r>
      <w:r w:rsidR="00C32CBA" w:rsidRPr="009B64C7">
        <w:rPr>
          <w:rFonts w:ascii="Book Antiqua" w:hAnsi="Book Antiqua" w:cstheme="minorHAnsi"/>
        </w:rPr>
        <w:t xml:space="preserve"> and </w:t>
      </w:r>
      <w:r w:rsidRPr="009B64C7">
        <w:rPr>
          <w:rFonts w:ascii="Book Antiqua" w:hAnsi="Book Antiqua" w:cstheme="minorHAnsi"/>
        </w:rPr>
        <w:t xml:space="preserve">CARD </w:t>
      </w:r>
      <w:r w:rsidR="00C32CBA" w:rsidRPr="009B64C7">
        <w:rPr>
          <w:rFonts w:ascii="Book Antiqua" w:hAnsi="Book Antiqua" w:cstheme="minorHAnsi"/>
        </w:rPr>
        <w:t>locates</w:t>
      </w:r>
      <w:r w:rsidRPr="009B64C7">
        <w:rPr>
          <w:rFonts w:ascii="Book Antiqua" w:hAnsi="Book Antiqua" w:cstheme="minorHAnsi"/>
        </w:rPr>
        <w:t xml:space="preserve"> debate as a</w:t>
      </w:r>
      <w:r w:rsidR="00D715B7" w:rsidRPr="009B64C7">
        <w:rPr>
          <w:rFonts w:ascii="Book Antiqua" w:hAnsi="Book Antiqua" w:cstheme="minorHAnsi"/>
        </w:rPr>
        <w:t xml:space="preserve"> classroom where</w:t>
      </w:r>
      <w:r w:rsidRPr="009B64C7">
        <w:rPr>
          <w:rFonts w:ascii="Book Antiqua" w:hAnsi="Book Antiqua" w:cstheme="minorHAnsi"/>
        </w:rPr>
        <w:t xml:space="preserve"> students develop and hone </w:t>
      </w:r>
      <w:r w:rsidR="00910D76" w:rsidRPr="009B64C7">
        <w:rPr>
          <w:rFonts w:ascii="Book Antiqua" w:hAnsi="Book Antiqua" w:cstheme="minorHAnsi"/>
        </w:rPr>
        <w:t xml:space="preserve">capabilities </w:t>
      </w:r>
      <w:r w:rsidRPr="009B64C7">
        <w:rPr>
          <w:rFonts w:ascii="Book Antiqua" w:hAnsi="Book Antiqua" w:cstheme="minorHAnsi"/>
        </w:rPr>
        <w:t xml:space="preserve">vital to participating in contemporary </w:t>
      </w:r>
      <w:r w:rsidR="003902FA" w:rsidRPr="009B64C7">
        <w:rPr>
          <w:rFonts w:ascii="Book Antiqua" w:hAnsi="Book Antiqua" w:cstheme="minorHAnsi"/>
        </w:rPr>
        <w:t>society</w:t>
      </w:r>
      <w:r w:rsidR="00B832B9" w:rsidRPr="009B64C7">
        <w:rPr>
          <w:rFonts w:ascii="Book Antiqua" w:hAnsi="Book Antiqua" w:cstheme="minorHAnsi"/>
        </w:rPr>
        <w:t>. This core premise is reflected in each of the activity’s key terms</w:t>
      </w:r>
      <w:r w:rsidR="00923980" w:rsidRPr="009B64C7">
        <w:rPr>
          <w:rFonts w:ascii="Book Antiqua" w:hAnsi="Book Antiqua" w:cstheme="minorHAnsi"/>
        </w:rPr>
        <w:t>.</w:t>
      </w:r>
    </w:p>
    <w:p w14:paraId="2DBB1DFC" w14:textId="7426ECF1" w:rsidR="00F60465" w:rsidRPr="009B64C7" w:rsidRDefault="00602995" w:rsidP="00F60465">
      <w:pPr>
        <w:spacing w:after="160"/>
        <w:rPr>
          <w:rFonts w:ascii="Book Antiqua" w:hAnsi="Book Antiqua" w:cstheme="minorHAnsi"/>
        </w:rPr>
      </w:pPr>
      <w:bookmarkStart w:id="8" w:name="_Toc148862516"/>
      <w:r w:rsidRPr="009B64C7">
        <w:rPr>
          <w:rStyle w:val="Heading2Char"/>
          <w:rFonts w:ascii="Book Antiqua" w:hAnsi="Book Antiqua"/>
        </w:rPr>
        <w:t xml:space="preserve">Collegiate </w:t>
      </w:r>
      <w:r w:rsidR="0076452B" w:rsidRPr="009B64C7">
        <w:rPr>
          <w:rStyle w:val="Heading2Char"/>
          <w:rFonts w:ascii="Book Antiqua" w:hAnsi="Book Antiqua"/>
          <w:i/>
          <w:iCs/>
        </w:rPr>
        <w:t>Advocacy</w:t>
      </w:r>
      <w:bookmarkEnd w:id="8"/>
      <w:r w:rsidR="0076452B" w:rsidRPr="009B64C7">
        <w:rPr>
          <w:rFonts w:ascii="Book Antiqua" w:hAnsi="Book Antiqua" w:cstheme="minorHAnsi"/>
        </w:rPr>
        <w:t xml:space="preserve"> </w:t>
      </w:r>
      <w:r w:rsidRPr="009B64C7">
        <w:rPr>
          <w:rFonts w:ascii="Book Antiqua" w:hAnsi="Book Antiqua" w:cstheme="minorHAnsi"/>
        </w:rPr>
        <w:t>should intentionally develop and reinforc</w:t>
      </w:r>
      <w:r w:rsidR="00960B9E" w:rsidRPr="009B64C7">
        <w:rPr>
          <w:rFonts w:ascii="Book Antiqua" w:hAnsi="Book Antiqua" w:cstheme="minorHAnsi"/>
        </w:rPr>
        <w:t>e</w:t>
      </w:r>
      <w:r w:rsidRPr="009B64C7">
        <w:rPr>
          <w:rFonts w:ascii="Book Antiqua" w:hAnsi="Book Antiqua" w:cstheme="minorHAnsi"/>
        </w:rPr>
        <w:t xml:space="preserve"> </w:t>
      </w:r>
      <w:r w:rsidR="0076452B" w:rsidRPr="009B64C7">
        <w:rPr>
          <w:rFonts w:ascii="Book Antiqua" w:hAnsi="Book Antiqua" w:cstheme="minorHAnsi"/>
        </w:rPr>
        <w:t>the aptitudes and experiences that help students increase their capacity to lead change in their communities.</w:t>
      </w:r>
      <w:r w:rsidRPr="009B64C7">
        <w:rPr>
          <w:rFonts w:ascii="Book Antiqua" w:hAnsi="Book Antiqua" w:cstheme="minorHAnsi"/>
        </w:rPr>
        <w:t xml:space="preserve"> </w:t>
      </w:r>
      <w:r w:rsidR="0076452B" w:rsidRPr="009B64C7">
        <w:rPr>
          <w:rFonts w:ascii="Book Antiqua" w:hAnsi="Book Antiqua" w:cstheme="minorHAnsi"/>
        </w:rPr>
        <w:t xml:space="preserve">This shared responsibility </w:t>
      </w:r>
      <w:r w:rsidR="00472BBA" w:rsidRPr="009B64C7">
        <w:rPr>
          <w:rFonts w:ascii="Book Antiqua" w:hAnsi="Book Antiqua" w:cstheme="minorHAnsi"/>
        </w:rPr>
        <w:t xml:space="preserve">extends </w:t>
      </w:r>
      <w:r w:rsidRPr="009B64C7">
        <w:rPr>
          <w:rFonts w:ascii="Book Antiqua" w:hAnsi="Book Antiqua" w:cstheme="minorHAnsi"/>
        </w:rPr>
        <w:t xml:space="preserve">from the preparation and </w:t>
      </w:r>
      <w:r w:rsidR="00472BBA" w:rsidRPr="009B64C7">
        <w:rPr>
          <w:rFonts w:ascii="Book Antiqua" w:hAnsi="Book Antiqua" w:cstheme="minorHAnsi"/>
        </w:rPr>
        <w:t>oral presentation</w:t>
      </w:r>
      <w:r w:rsidRPr="009B64C7">
        <w:rPr>
          <w:rFonts w:ascii="Book Antiqua" w:hAnsi="Book Antiqua" w:cstheme="minorHAnsi"/>
        </w:rPr>
        <w:t xml:space="preserve"> of arguments</w:t>
      </w:r>
      <w:r w:rsidR="00F42075" w:rsidRPr="009B64C7">
        <w:rPr>
          <w:rFonts w:ascii="Book Antiqua" w:hAnsi="Book Antiqua" w:cstheme="minorHAnsi"/>
        </w:rPr>
        <w:t xml:space="preserve"> by students</w:t>
      </w:r>
      <w:r w:rsidRPr="009B64C7">
        <w:rPr>
          <w:rFonts w:ascii="Book Antiqua" w:hAnsi="Book Antiqua" w:cstheme="minorHAnsi"/>
        </w:rPr>
        <w:t xml:space="preserve"> to the feedback and </w:t>
      </w:r>
      <w:r w:rsidR="00472BBA" w:rsidRPr="009B64C7">
        <w:rPr>
          <w:rFonts w:ascii="Book Antiqua" w:hAnsi="Book Antiqua" w:cstheme="minorHAnsi"/>
        </w:rPr>
        <w:t>instruction</w:t>
      </w:r>
      <w:r w:rsidRPr="009B64C7">
        <w:rPr>
          <w:rFonts w:ascii="Book Antiqua" w:hAnsi="Book Antiqua" w:cstheme="minorHAnsi"/>
        </w:rPr>
        <w:t xml:space="preserve"> </w:t>
      </w:r>
      <w:r w:rsidR="00472BBA" w:rsidRPr="009B64C7">
        <w:rPr>
          <w:rFonts w:ascii="Book Antiqua" w:hAnsi="Book Antiqua" w:cstheme="minorHAnsi"/>
        </w:rPr>
        <w:t>students</w:t>
      </w:r>
      <w:r w:rsidRPr="009B64C7">
        <w:rPr>
          <w:rFonts w:ascii="Book Antiqua" w:hAnsi="Book Antiqua" w:cstheme="minorHAnsi"/>
        </w:rPr>
        <w:t xml:space="preserve"> receive from </w:t>
      </w:r>
      <w:r w:rsidR="00472BBA" w:rsidRPr="009B64C7">
        <w:rPr>
          <w:rFonts w:ascii="Book Antiqua" w:hAnsi="Book Antiqua" w:cstheme="minorHAnsi"/>
        </w:rPr>
        <w:t>educators</w:t>
      </w:r>
      <w:r w:rsidRPr="009B64C7">
        <w:rPr>
          <w:rFonts w:ascii="Book Antiqua" w:hAnsi="Book Antiqua" w:cstheme="minorHAnsi"/>
        </w:rPr>
        <w:t>.</w:t>
      </w:r>
      <w:r w:rsidR="005D534A" w:rsidRPr="009B64C7">
        <w:rPr>
          <w:rFonts w:ascii="Book Antiqua" w:hAnsi="Book Antiqua" w:cstheme="minorHAnsi"/>
        </w:rPr>
        <w:t xml:space="preserve"> Collegiate debate </w:t>
      </w:r>
      <w:r w:rsidR="007716AE" w:rsidRPr="009B64C7">
        <w:rPr>
          <w:rFonts w:ascii="Book Antiqua" w:hAnsi="Book Antiqua" w:cstheme="minorHAnsi"/>
        </w:rPr>
        <w:t>must</w:t>
      </w:r>
      <w:r w:rsidR="005D534A" w:rsidRPr="009B64C7">
        <w:rPr>
          <w:rFonts w:ascii="Book Antiqua" w:hAnsi="Book Antiqua" w:cstheme="minorHAnsi"/>
        </w:rPr>
        <w:t xml:space="preserve"> reflect higher education’s commitment to challenging intellectual inquiry and remain open to a wide spectrum of ideological viewpoints and values. However, all arguments and communication strategies should align with the learning goals of the format and affirm the dignity and respect owed to all participants.</w:t>
      </w:r>
      <w:r w:rsidRPr="009B64C7">
        <w:rPr>
          <w:rFonts w:ascii="Book Antiqua" w:hAnsi="Book Antiqua" w:cstheme="minorHAnsi"/>
        </w:rPr>
        <w:t xml:space="preserve"> </w:t>
      </w:r>
    </w:p>
    <w:p w14:paraId="6B31DB11" w14:textId="57A1CC51" w:rsidR="000F1797" w:rsidRPr="009B64C7" w:rsidRDefault="00602995" w:rsidP="00F60465">
      <w:pPr>
        <w:spacing w:after="160"/>
        <w:rPr>
          <w:rFonts w:ascii="Book Antiqua" w:hAnsi="Book Antiqua" w:cstheme="minorHAnsi"/>
        </w:rPr>
      </w:pPr>
      <w:r w:rsidRPr="009B64C7">
        <w:rPr>
          <w:rFonts w:ascii="Book Antiqua" w:hAnsi="Book Antiqua"/>
        </w:rPr>
        <w:t xml:space="preserve">Emphasizing </w:t>
      </w:r>
      <w:r w:rsidR="00F42075" w:rsidRPr="009B64C7">
        <w:rPr>
          <w:rFonts w:ascii="Book Antiqua" w:hAnsi="Book Antiqua"/>
          <w:i/>
          <w:iCs/>
        </w:rPr>
        <w:t>a</w:t>
      </w:r>
      <w:r w:rsidRPr="009B64C7">
        <w:rPr>
          <w:rFonts w:ascii="Book Antiqua" w:hAnsi="Book Antiqua"/>
          <w:i/>
          <w:iCs/>
        </w:rPr>
        <w:t>dvocacy</w:t>
      </w:r>
      <w:r w:rsidRPr="009B64C7">
        <w:rPr>
          <w:rFonts w:ascii="Book Antiqua" w:hAnsi="Book Antiqua"/>
        </w:rPr>
        <w:t xml:space="preserve"> </w:t>
      </w:r>
      <w:r w:rsidR="00B832B9" w:rsidRPr="009B64C7">
        <w:rPr>
          <w:rFonts w:ascii="Book Antiqua" w:hAnsi="Book Antiqua"/>
        </w:rPr>
        <w:t xml:space="preserve">requires </w:t>
      </w:r>
      <w:r w:rsidR="004A2876" w:rsidRPr="009B64C7">
        <w:rPr>
          <w:rFonts w:ascii="Book Antiqua" w:hAnsi="Book Antiqua"/>
        </w:rPr>
        <w:t xml:space="preserve">that </w:t>
      </w:r>
      <w:r w:rsidR="00F42075" w:rsidRPr="009B64C7">
        <w:rPr>
          <w:rFonts w:ascii="Book Antiqua" w:hAnsi="Book Antiqua"/>
        </w:rPr>
        <w:t>a</w:t>
      </w:r>
      <w:r w:rsidR="001D1E68" w:rsidRPr="009B64C7">
        <w:rPr>
          <w:rFonts w:ascii="Book Antiqua" w:hAnsi="Book Antiqua" w:cstheme="minorHAnsi"/>
        </w:rPr>
        <w:t>ll p</w:t>
      </w:r>
      <w:r w:rsidRPr="009B64C7">
        <w:rPr>
          <w:rFonts w:ascii="Book Antiqua" w:hAnsi="Book Antiqua" w:cstheme="minorHAnsi"/>
        </w:rPr>
        <w:t>articipants</w:t>
      </w:r>
      <w:r w:rsidR="001D1E68" w:rsidRPr="009B64C7">
        <w:rPr>
          <w:rFonts w:ascii="Book Antiqua" w:hAnsi="Book Antiqua" w:cstheme="minorHAnsi"/>
        </w:rPr>
        <w:t xml:space="preserve"> </w:t>
      </w:r>
      <w:r w:rsidR="00F42075" w:rsidRPr="009B64C7">
        <w:rPr>
          <w:rFonts w:ascii="Book Antiqua" w:hAnsi="Book Antiqua" w:cstheme="minorHAnsi"/>
        </w:rPr>
        <w:t>acknowledge</w:t>
      </w:r>
      <w:r w:rsidR="001D1E68" w:rsidRPr="009B64C7">
        <w:rPr>
          <w:rFonts w:ascii="Book Antiqua" w:hAnsi="Book Antiqua" w:cstheme="minorHAnsi"/>
        </w:rPr>
        <w:t xml:space="preserve"> </w:t>
      </w:r>
      <w:r w:rsidRPr="009B64C7">
        <w:rPr>
          <w:rFonts w:ascii="Book Antiqua" w:hAnsi="Book Antiqua" w:cstheme="minorHAnsi"/>
        </w:rPr>
        <w:t xml:space="preserve">that debate </w:t>
      </w:r>
      <w:r w:rsidR="00FA7FC7" w:rsidRPr="009B64C7">
        <w:rPr>
          <w:rFonts w:ascii="Book Antiqua" w:hAnsi="Book Antiqua" w:cstheme="minorHAnsi"/>
        </w:rPr>
        <w:t>is</w:t>
      </w:r>
      <w:r w:rsidRPr="009B64C7">
        <w:rPr>
          <w:rFonts w:ascii="Book Antiqua" w:hAnsi="Book Antiqua" w:cstheme="minorHAnsi"/>
        </w:rPr>
        <w:t xml:space="preserve"> not a detached simulation or strategy game; </w:t>
      </w:r>
      <w:r w:rsidR="00B5387C" w:rsidRPr="009B64C7">
        <w:rPr>
          <w:rFonts w:ascii="Book Antiqua" w:hAnsi="Book Antiqua" w:cstheme="minorHAnsi"/>
        </w:rPr>
        <w:t>participants</w:t>
      </w:r>
      <w:r w:rsidRPr="009B64C7">
        <w:rPr>
          <w:rFonts w:ascii="Book Antiqua" w:hAnsi="Book Antiqua" w:cstheme="minorHAnsi"/>
        </w:rPr>
        <w:t xml:space="preserve"> should act in good faith and </w:t>
      </w:r>
      <w:r w:rsidR="000E4C42" w:rsidRPr="009B64C7">
        <w:rPr>
          <w:rFonts w:ascii="Book Antiqua" w:hAnsi="Book Antiqua" w:cstheme="minorHAnsi"/>
        </w:rPr>
        <w:t>represent</w:t>
      </w:r>
      <w:r w:rsidR="004A2876" w:rsidRPr="009B64C7">
        <w:rPr>
          <w:rFonts w:ascii="Book Antiqua" w:hAnsi="Book Antiqua" w:cstheme="minorHAnsi"/>
        </w:rPr>
        <w:t xml:space="preserve"> with care</w:t>
      </w:r>
      <w:r w:rsidR="000E4C42" w:rsidRPr="009B64C7">
        <w:rPr>
          <w:rFonts w:ascii="Book Antiqua" w:hAnsi="Book Antiqua" w:cstheme="minorHAnsi"/>
        </w:rPr>
        <w:t xml:space="preserve"> the issues and communities connected to </w:t>
      </w:r>
      <w:r w:rsidR="004A2876" w:rsidRPr="009B64C7">
        <w:rPr>
          <w:rFonts w:ascii="Book Antiqua" w:hAnsi="Book Antiqua" w:cstheme="minorHAnsi"/>
        </w:rPr>
        <w:t>a debate</w:t>
      </w:r>
      <w:r w:rsidR="000E4C42" w:rsidRPr="009B64C7">
        <w:rPr>
          <w:rFonts w:ascii="Book Antiqua" w:hAnsi="Book Antiqua" w:cstheme="minorHAnsi"/>
        </w:rPr>
        <w:t>.</w:t>
      </w:r>
      <w:r w:rsidR="00203D6F" w:rsidRPr="009B64C7">
        <w:rPr>
          <w:rFonts w:ascii="Book Antiqua" w:hAnsi="Book Antiqua" w:cstheme="minorHAnsi"/>
        </w:rPr>
        <w:t xml:space="preserve"> </w:t>
      </w:r>
      <w:r w:rsidR="006F2355" w:rsidRPr="009B64C7">
        <w:rPr>
          <w:rFonts w:ascii="Book Antiqua" w:hAnsi="Book Antiqua" w:cstheme="minorHAnsi"/>
        </w:rPr>
        <w:t xml:space="preserve">Participants should respect </w:t>
      </w:r>
      <w:r w:rsidR="00857AE8" w:rsidRPr="009B64C7">
        <w:rPr>
          <w:rFonts w:ascii="Book Antiqua" w:hAnsi="Book Antiqua" w:cstheme="minorHAnsi"/>
        </w:rPr>
        <w:t>their opponents and the ideas and perspectives</w:t>
      </w:r>
      <w:r w:rsidR="00EF78A6" w:rsidRPr="009B64C7">
        <w:rPr>
          <w:rFonts w:ascii="Book Antiqua" w:hAnsi="Book Antiqua" w:cstheme="minorHAnsi"/>
        </w:rPr>
        <w:t xml:space="preserve"> </w:t>
      </w:r>
      <w:r w:rsidR="006D5E61" w:rsidRPr="009B64C7">
        <w:rPr>
          <w:rFonts w:ascii="Book Antiqua" w:hAnsi="Book Antiqua" w:cstheme="minorHAnsi"/>
        </w:rPr>
        <w:t>they</w:t>
      </w:r>
      <w:r w:rsidR="00EF78A6" w:rsidRPr="009B64C7">
        <w:rPr>
          <w:rFonts w:ascii="Book Antiqua" w:hAnsi="Book Antiqua" w:cstheme="minorHAnsi"/>
        </w:rPr>
        <w:t xml:space="preserve"> bring to debates</w:t>
      </w:r>
      <w:r w:rsidR="00857AE8" w:rsidRPr="009B64C7">
        <w:rPr>
          <w:rFonts w:ascii="Book Antiqua" w:hAnsi="Book Antiqua" w:cstheme="minorHAnsi"/>
        </w:rPr>
        <w:t>.</w:t>
      </w:r>
      <w:r w:rsidR="00EF78A6" w:rsidRPr="009B64C7">
        <w:rPr>
          <w:rFonts w:ascii="Book Antiqua" w:hAnsi="Book Antiqua" w:cstheme="minorHAnsi"/>
        </w:rPr>
        <w:t xml:space="preserve"> This requires listening to others because e</w:t>
      </w:r>
      <w:r w:rsidR="00237646" w:rsidRPr="009B64C7">
        <w:rPr>
          <w:rFonts w:ascii="Book Antiqua" w:hAnsi="Book Antiqua" w:cstheme="minorHAnsi"/>
        </w:rPr>
        <w:t>ffective advocacy is more than the mere expression of one’s own ideas</w:t>
      </w:r>
      <w:r w:rsidR="000F1797" w:rsidRPr="009B64C7">
        <w:rPr>
          <w:rFonts w:ascii="Book Antiqua" w:hAnsi="Book Antiqua" w:cstheme="minorHAnsi"/>
        </w:rPr>
        <w:t xml:space="preserve"> but</w:t>
      </w:r>
      <w:r w:rsidR="00BB0BD6" w:rsidRPr="009B64C7">
        <w:rPr>
          <w:rFonts w:ascii="Book Antiqua" w:hAnsi="Book Antiqua" w:cstheme="minorHAnsi"/>
        </w:rPr>
        <w:t xml:space="preserve"> </w:t>
      </w:r>
      <w:r w:rsidR="008C63AB" w:rsidRPr="009B64C7">
        <w:rPr>
          <w:rFonts w:ascii="Book Antiqua" w:hAnsi="Book Antiqua" w:cstheme="minorHAnsi"/>
        </w:rPr>
        <w:t xml:space="preserve">also </w:t>
      </w:r>
      <w:r w:rsidR="00F42075" w:rsidRPr="009B64C7">
        <w:rPr>
          <w:rFonts w:ascii="Book Antiqua" w:hAnsi="Book Antiqua" w:cstheme="minorHAnsi"/>
        </w:rPr>
        <w:t>requires</w:t>
      </w:r>
      <w:r w:rsidR="000F1797" w:rsidRPr="009B64C7">
        <w:rPr>
          <w:rFonts w:ascii="Book Antiqua" w:hAnsi="Book Antiqua" w:cstheme="minorHAnsi"/>
        </w:rPr>
        <w:t xml:space="preserve"> engag</w:t>
      </w:r>
      <w:r w:rsidR="00F42075" w:rsidRPr="009B64C7">
        <w:rPr>
          <w:rFonts w:ascii="Book Antiqua" w:hAnsi="Book Antiqua" w:cstheme="minorHAnsi"/>
        </w:rPr>
        <w:t>ing</w:t>
      </w:r>
      <w:r w:rsidR="000F1797" w:rsidRPr="009B64C7">
        <w:rPr>
          <w:rFonts w:ascii="Book Antiqua" w:hAnsi="Book Antiqua" w:cstheme="minorHAnsi"/>
        </w:rPr>
        <w:t xml:space="preserve"> </w:t>
      </w:r>
      <w:r w:rsidR="00F42075" w:rsidRPr="009B64C7">
        <w:rPr>
          <w:rFonts w:ascii="Book Antiqua" w:hAnsi="Book Antiqua" w:cstheme="minorHAnsi"/>
        </w:rPr>
        <w:t xml:space="preserve">and persuading </w:t>
      </w:r>
      <w:r w:rsidR="000F1797" w:rsidRPr="009B64C7">
        <w:rPr>
          <w:rFonts w:ascii="Book Antiqua" w:hAnsi="Book Antiqua" w:cstheme="minorHAnsi"/>
        </w:rPr>
        <w:t>others, including opponents and critics.</w:t>
      </w:r>
    </w:p>
    <w:p w14:paraId="68616C24" w14:textId="419B20E8" w:rsidR="00750A33" w:rsidRPr="009B64C7" w:rsidRDefault="006B26B2" w:rsidP="00F60465">
      <w:pPr>
        <w:spacing w:after="160"/>
        <w:rPr>
          <w:rFonts w:ascii="Book Antiqua" w:hAnsi="Book Antiqua" w:cstheme="minorHAnsi"/>
        </w:rPr>
      </w:pPr>
      <w:bookmarkStart w:id="9" w:name="_Toc148862517"/>
      <w:r w:rsidRPr="009B64C7">
        <w:rPr>
          <w:rStyle w:val="Heading2Char"/>
          <w:rFonts w:ascii="Book Antiqua" w:hAnsi="Book Antiqua"/>
        </w:rPr>
        <w:lastRenderedPageBreak/>
        <w:t xml:space="preserve">Collegiate </w:t>
      </w:r>
      <w:r w:rsidR="00203D6F" w:rsidRPr="009B64C7">
        <w:rPr>
          <w:rStyle w:val="Heading2Char"/>
          <w:rFonts w:ascii="Book Antiqua" w:hAnsi="Book Antiqua"/>
          <w:i/>
          <w:iCs/>
        </w:rPr>
        <w:t>Research</w:t>
      </w:r>
      <w:bookmarkEnd w:id="9"/>
      <w:r w:rsidR="00203D6F" w:rsidRPr="009B64C7">
        <w:rPr>
          <w:rStyle w:val="Heading2Char"/>
          <w:rFonts w:ascii="Book Antiqua" w:hAnsi="Book Antiqua"/>
        </w:rPr>
        <w:t xml:space="preserve"> </w:t>
      </w:r>
      <w:r w:rsidR="00203D6F" w:rsidRPr="009B64C7">
        <w:rPr>
          <w:rFonts w:ascii="Book Antiqua" w:hAnsi="Book Antiqua" w:cstheme="minorHAnsi"/>
        </w:rPr>
        <w:t xml:space="preserve">plays a significant (although not exclusive) role in ensuring </w:t>
      </w:r>
      <w:r w:rsidR="003C1556" w:rsidRPr="009B64C7">
        <w:rPr>
          <w:rFonts w:ascii="Book Antiqua" w:hAnsi="Book Antiqua" w:cstheme="minorHAnsi"/>
        </w:rPr>
        <w:t xml:space="preserve">CARD </w:t>
      </w:r>
      <w:r w:rsidR="00203D6F" w:rsidRPr="009B64C7">
        <w:rPr>
          <w:rFonts w:ascii="Book Antiqua" w:hAnsi="Book Antiqua" w:cstheme="minorHAnsi"/>
        </w:rPr>
        <w:t>debate hone</w:t>
      </w:r>
      <w:r w:rsidR="005872FC" w:rsidRPr="009B64C7">
        <w:rPr>
          <w:rFonts w:ascii="Book Antiqua" w:hAnsi="Book Antiqua" w:cstheme="minorHAnsi"/>
        </w:rPr>
        <w:t xml:space="preserve">s </w:t>
      </w:r>
      <w:r w:rsidR="00203D6F" w:rsidRPr="009B64C7">
        <w:rPr>
          <w:rFonts w:ascii="Book Antiqua" w:hAnsi="Book Antiqua" w:cstheme="minorHAnsi"/>
        </w:rPr>
        <w:t xml:space="preserve">information literacy </w:t>
      </w:r>
      <w:r w:rsidR="00B84831" w:rsidRPr="009B64C7">
        <w:rPr>
          <w:rFonts w:ascii="Book Antiqua" w:hAnsi="Book Antiqua" w:cstheme="minorHAnsi"/>
        </w:rPr>
        <w:t>proficiency</w:t>
      </w:r>
      <w:r w:rsidR="00982712">
        <w:rPr>
          <w:rFonts w:ascii="Book Antiqua" w:hAnsi="Book Antiqua" w:cstheme="minorHAnsi"/>
        </w:rPr>
        <w:t>, including sophisticated research skills</w:t>
      </w:r>
      <w:r w:rsidR="00203D6F" w:rsidRPr="009B64C7">
        <w:rPr>
          <w:rFonts w:ascii="Book Antiqua" w:hAnsi="Book Antiqua" w:cstheme="minorHAnsi"/>
        </w:rPr>
        <w:t xml:space="preserve">. </w:t>
      </w:r>
      <w:r w:rsidR="00644EC2" w:rsidRPr="009B64C7">
        <w:rPr>
          <w:rFonts w:ascii="Book Antiqua" w:hAnsi="Book Antiqua" w:cstheme="minorHAnsi"/>
        </w:rPr>
        <w:t>In analyzing and synthesizing the arguments developed by experts for their own purposes, students are exposed to powerful models of scholarly argument and opportunities to learn how to utilize expertise to support their</w:t>
      </w:r>
      <w:r w:rsidR="00F42075" w:rsidRPr="009B64C7">
        <w:rPr>
          <w:rFonts w:ascii="Book Antiqua" w:hAnsi="Book Antiqua" w:cstheme="minorHAnsi"/>
        </w:rPr>
        <w:t xml:space="preserve"> own</w:t>
      </w:r>
      <w:r w:rsidR="00644EC2" w:rsidRPr="009B64C7">
        <w:rPr>
          <w:rFonts w:ascii="Book Antiqua" w:hAnsi="Book Antiqua" w:cstheme="minorHAnsi"/>
        </w:rPr>
        <w:t xml:space="preserve"> arguments</w:t>
      </w:r>
      <w:r w:rsidR="0021588A" w:rsidRPr="009B64C7">
        <w:rPr>
          <w:rFonts w:ascii="Book Antiqua" w:hAnsi="Book Antiqua" w:cstheme="minorHAnsi"/>
        </w:rPr>
        <w:t>.</w:t>
      </w:r>
      <w:r w:rsidR="009F6A28" w:rsidRPr="009B64C7">
        <w:rPr>
          <w:rFonts w:ascii="Book Antiqua" w:hAnsi="Book Antiqua" w:cstheme="minorHAnsi"/>
        </w:rPr>
        <w:t xml:space="preserve"> </w:t>
      </w:r>
      <w:r w:rsidR="00F50EF5" w:rsidRPr="009B64C7">
        <w:rPr>
          <w:rFonts w:ascii="Book Antiqua" w:hAnsi="Book Antiqua" w:cstheme="minorHAnsi"/>
        </w:rPr>
        <w:t xml:space="preserve">CARD is unique in its goal of teaching debaters how to </w:t>
      </w:r>
      <w:r w:rsidR="00F50EF5" w:rsidRPr="009B64C7">
        <w:rPr>
          <w:rFonts w:ascii="Book Antiqua" w:hAnsi="Book Antiqua" w:cstheme="minorHAnsi"/>
          <w:i/>
          <w:iCs/>
        </w:rPr>
        <w:t xml:space="preserve">communicate </w:t>
      </w:r>
      <w:r w:rsidR="00F50EF5" w:rsidRPr="009B64C7">
        <w:rPr>
          <w:rFonts w:ascii="Book Antiqua" w:hAnsi="Book Antiqua" w:cstheme="minorHAnsi"/>
        </w:rPr>
        <w:t xml:space="preserve">evidence. </w:t>
      </w:r>
      <w:r w:rsidR="00203D6F" w:rsidRPr="009B64C7">
        <w:rPr>
          <w:rFonts w:ascii="Book Antiqua" w:hAnsi="Book Antiqua" w:cstheme="minorHAnsi"/>
        </w:rPr>
        <w:t xml:space="preserve">The </w:t>
      </w:r>
      <w:r w:rsidR="00F50EF5" w:rsidRPr="009B64C7">
        <w:rPr>
          <w:rFonts w:ascii="Book Antiqua" w:hAnsi="Book Antiqua" w:cstheme="minorHAnsi"/>
        </w:rPr>
        <w:t>community</w:t>
      </w:r>
      <w:r w:rsidR="00203D6F" w:rsidRPr="009B64C7">
        <w:rPr>
          <w:rFonts w:ascii="Book Antiqua" w:hAnsi="Book Antiqua" w:cstheme="minorHAnsi"/>
        </w:rPr>
        <w:t xml:space="preserve"> library </w:t>
      </w:r>
      <w:r w:rsidR="007716AE" w:rsidRPr="009B64C7">
        <w:rPr>
          <w:rFonts w:ascii="Book Antiqua" w:hAnsi="Book Antiqua" w:cstheme="minorHAnsi"/>
        </w:rPr>
        <w:t xml:space="preserve">includes </w:t>
      </w:r>
      <w:r w:rsidR="00203D6F" w:rsidRPr="009B64C7">
        <w:rPr>
          <w:rFonts w:ascii="Book Antiqua" w:hAnsi="Book Antiqua" w:cstheme="minorHAnsi"/>
        </w:rPr>
        <w:t xml:space="preserve">complicated, dense, </w:t>
      </w:r>
      <w:r w:rsidR="00B0705A" w:rsidRPr="009B64C7">
        <w:rPr>
          <w:rFonts w:ascii="Book Antiqua" w:hAnsi="Book Antiqua" w:cstheme="minorHAnsi"/>
        </w:rPr>
        <w:t xml:space="preserve">and </w:t>
      </w:r>
      <w:r w:rsidR="00203D6F" w:rsidRPr="009B64C7">
        <w:rPr>
          <w:rFonts w:ascii="Book Antiqua" w:hAnsi="Book Antiqua" w:cstheme="minorHAnsi"/>
        </w:rPr>
        <w:t>controversial</w:t>
      </w:r>
      <w:r w:rsidR="007716AE" w:rsidRPr="009B64C7">
        <w:rPr>
          <w:rFonts w:ascii="Book Antiqua" w:hAnsi="Book Antiqua" w:cstheme="minorHAnsi"/>
        </w:rPr>
        <w:t xml:space="preserve"> ideas</w:t>
      </w:r>
      <w:r w:rsidR="00203D6F" w:rsidRPr="009B64C7">
        <w:rPr>
          <w:rFonts w:ascii="Book Antiqua" w:hAnsi="Book Antiqua" w:cstheme="minorHAnsi"/>
        </w:rPr>
        <w:t xml:space="preserve">. Participants should </w:t>
      </w:r>
      <w:r w:rsidR="00304897" w:rsidRPr="009B64C7">
        <w:rPr>
          <w:rFonts w:ascii="Book Antiqua" w:hAnsi="Book Antiqua" w:cstheme="minorHAnsi"/>
        </w:rPr>
        <w:t>work</w:t>
      </w:r>
      <w:r w:rsidR="00203D6F" w:rsidRPr="009B64C7">
        <w:rPr>
          <w:rFonts w:ascii="Book Antiqua" w:hAnsi="Book Antiqua" w:cstheme="minorHAnsi"/>
        </w:rPr>
        <w:t xml:space="preserve"> to ensure</w:t>
      </w:r>
      <w:r w:rsidR="00304897" w:rsidRPr="009B64C7">
        <w:rPr>
          <w:rFonts w:ascii="Book Antiqua" w:hAnsi="Book Antiqua" w:cstheme="minorHAnsi"/>
        </w:rPr>
        <w:t xml:space="preserve"> that</w:t>
      </w:r>
      <w:r w:rsidR="00203D6F" w:rsidRPr="009B64C7">
        <w:rPr>
          <w:rFonts w:ascii="Book Antiqua" w:hAnsi="Book Antiqua" w:cstheme="minorHAnsi"/>
        </w:rPr>
        <w:t xml:space="preserve"> their arguments are understandable </w:t>
      </w:r>
      <w:r w:rsidR="00304897" w:rsidRPr="009B64C7">
        <w:rPr>
          <w:rFonts w:ascii="Book Antiqua" w:hAnsi="Book Antiqua" w:cstheme="minorHAnsi"/>
        </w:rPr>
        <w:t>for</w:t>
      </w:r>
      <w:r w:rsidR="00203D6F" w:rsidRPr="009B64C7">
        <w:rPr>
          <w:rFonts w:ascii="Book Antiqua" w:hAnsi="Book Antiqua" w:cstheme="minorHAnsi"/>
        </w:rPr>
        <w:t xml:space="preserve"> a diversity of audiences. </w:t>
      </w:r>
      <w:r w:rsidR="00A976BE" w:rsidRPr="009B64C7">
        <w:rPr>
          <w:rFonts w:ascii="Book Antiqua" w:hAnsi="Book Antiqua" w:cstheme="minorHAnsi"/>
        </w:rPr>
        <w:t>CARD c</w:t>
      </w:r>
      <w:r w:rsidR="00203D6F" w:rsidRPr="009B64C7">
        <w:rPr>
          <w:rFonts w:ascii="Book Antiqua" w:hAnsi="Book Antiqua" w:cstheme="minorHAnsi"/>
        </w:rPr>
        <w:t>ritics should provide</w:t>
      </w:r>
      <w:r w:rsidR="00F83D6E" w:rsidRPr="009B64C7">
        <w:rPr>
          <w:rFonts w:ascii="Book Antiqua" w:hAnsi="Book Antiqua" w:cstheme="minorHAnsi"/>
        </w:rPr>
        <w:t xml:space="preserve"> </w:t>
      </w:r>
      <w:r w:rsidR="00203D6F" w:rsidRPr="009B64C7">
        <w:rPr>
          <w:rFonts w:ascii="Book Antiqua" w:hAnsi="Book Antiqua" w:cstheme="minorHAnsi"/>
        </w:rPr>
        <w:t>constructive feedback</w:t>
      </w:r>
      <w:r w:rsidR="00D6796A" w:rsidRPr="009B64C7">
        <w:rPr>
          <w:rFonts w:ascii="Book Antiqua" w:hAnsi="Book Antiqua" w:cstheme="minorHAnsi"/>
        </w:rPr>
        <w:t xml:space="preserve"> </w:t>
      </w:r>
      <w:r w:rsidR="007716AE" w:rsidRPr="009B64C7">
        <w:rPr>
          <w:rFonts w:ascii="Book Antiqua" w:hAnsi="Book Antiqua" w:cstheme="minorHAnsi"/>
        </w:rPr>
        <w:t xml:space="preserve">helping students </w:t>
      </w:r>
      <w:r w:rsidR="00203D6F" w:rsidRPr="009B64C7">
        <w:rPr>
          <w:rFonts w:ascii="Book Antiqua" w:hAnsi="Book Antiqua" w:cstheme="minorHAnsi"/>
        </w:rPr>
        <w:t>translat</w:t>
      </w:r>
      <w:r w:rsidR="00D80A14" w:rsidRPr="009B64C7">
        <w:rPr>
          <w:rFonts w:ascii="Book Antiqua" w:hAnsi="Book Antiqua" w:cstheme="minorHAnsi"/>
        </w:rPr>
        <w:t>e</w:t>
      </w:r>
      <w:r w:rsidR="00203D6F" w:rsidRPr="009B64C7">
        <w:rPr>
          <w:rFonts w:ascii="Book Antiqua" w:hAnsi="Book Antiqua" w:cstheme="minorHAnsi"/>
        </w:rPr>
        <w:t xml:space="preserve"> ideas from technical </w:t>
      </w:r>
      <w:r w:rsidR="00C00DCF" w:rsidRPr="009B64C7">
        <w:rPr>
          <w:rFonts w:ascii="Book Antiqua" w:hAnsi="Book Antiqua" w:cstheme="minorHAnsi"/>
        </w:rPr>
        <w:t xml:space="preserve">or expert </w:t>
      </w:r>
      <w:r w:rsidR="002B0C7B" w:rsidRPr="009B64C7">
        <w:rPr>
          <w:rFonts w:ascii="Book Antiqua" w:hAnsi="Book Antiqua" w:cstheme="minorHAnsi"/>
        </w:rPr>
        <w:t xml:space="preserve">arenas </w:t>
      </w:r>
      <w:r w:rsidR="00203D6F" w:rsidRPr="009B64C7">
        <w:rPr>
          <w:rFonts w:ascii="Book Antiqua" w:hAnsi="Book Antiqua" w:cstheme="minorHAnsi"/>
        </w:rPr>
        <w:t xml:space="preserve">and </w:t>
      </w:r>
      <w:r w:rsidR="00A018C7" w:rsidRPr="009B64C7">
        <w:rPr>
          <w:rFonts w:ascii="Book Antiqua" w:hAnsi="Book Antiqua" w:cstheme="minorHAnsi"/>
        </w:rPr>
        <w:t>circulat</w:t>
      </w:r>
      <w:r w:rsidR="00A2351A" w:rsidRPr="009B64C7">
        <w:rPr>
          <w:rFonts w:ascii="Book Antiqua" w:hAnsi="Book Antiqua" w:cstheme="minorHAnsi"/>
        </w:rPr>
        <w:t>e</w:t>
      </w:r>
      <w:r w:rsidR="00A018C7" w:rsidRPr="009B64C7">
        <w:rPr>
          <w:rFonts w:ascii="Book Antiqua" w:hAnsi="Book Antiqua" w:cstheme="minorHAnsi"/>
        </w:rPr>
        <w:t xml:space="preserve"> them </w:t>
      </w:r>
      <w:r w:rsidR="00A2351A" w:rsidRPr="009B64C7">
        <w:rPr>
          <w:rFonts w:ascii="Book Antiqua" w:hAnsi="Book Antiqua" w:cstheme="minorHAnsi"/>
        </w:rPr>
        <w:t xml:space="preserve">effectively across </w:t>
      </w:r>
      <w:r w:rsidR="00A018C7" w:rsidRPr="009B64C7">
        <w:rPr>
          <w:rFonts w:ascii="Book Antiqua" w:hAnsi="Book Antiqua" w:cstheme="minorHAnsi"/>
        </w:rPr>
        <w:t>wider</w:t>
      </w:r>
      <w:r w:rsidR="00C00DCF" w:rsidRPr="009B64C7">
        <w:rPr>
          <w:rFonts w:ascii="Book Antiqua" w:hAnsi="Book Antiqua" w:cstheme="minorHAnsi"/>
        </w:rPr>
        <w:t xml:space="preserve"> </w:t>
      </w:r>
      <w:r w:rsidR="00A018C7" w:rsidRPr="009B64C7">
        <w:rPr>
          <w:rFonts w:ascii="Book Antiqua" w:hAnsi="Book Antiqua" w:cstheme="minorHAnsi"/>
        </w:rPr>
        <w:t>spheres</w:t>
      </w:r>
      <w:r w:rsidR="00203D6F" w:rsidRPr="009B64C7">
        <w:rPr>
          <w:rFonts w:ascii="Book Antiqua" w:hAnsi="Book Antiqua" w:cstheme="minorHAnsi"/>
        </w:rPr>
        <w:t>.</w:t>
      </w:r>
      <w:r w:rsidR="00750A33" w:rsidRPr="009B64C7">
        <w:rPr>
          <w:rFonts w:ascii="Book Antiqua" w:hAnsi="Book Antiqua" w:cstheme="minorHAnsi"/>
        </w:rPr>
        <w:t xml:space="preserve"> </w:t>
      </w:r>
    </w:p>
    <w:p w14:paraId="015EFA6C" w14:textId="316D4F93" w:rsidR="003446AB" w:rsidRPr="009B64C7" w:rsidRDefault="006B26B2" w:rsidP="003446AB">
      <w:pPr>
        <w:spacing w:after="160"/>
        <w:rPr>
          <w:rFonts w:ascii="Book Antiqua" w:hAnsi="Book Antiqua" w:cstheme="minorHAnsi"/>
        </w:rPr>
      </w:pPr>
      <w:bookmarkStart w:id="10" w:name="_Toc148862518"/>
      <w:r w:rsidRPr="009B64C7">
        <w:rPr>
          <w:rStyle w:val="Heading2Char"/>
          <w:rFonts w:ascii="Book Antiqua" w:hAnsi="Book Antiqua"/>
        </w:rPr>
        <w:t xml:space="preserve">Collegiate </w:t>
      </w:r>
      <w:r w:rsidR="00750A33" w:rsidRPr="009B64C7">
        <w:rPr>
          <w:rStyle w:val="Heading2Char"/>
          <w:rFonts w:ascii="Book Antiqua" w:hAnsi="Book Antiqua"/>
          <w:i/>
          <w:iCs/>
        </w:rPr>
        <w:t>Debate</w:t>
      </w:r>
      <w:bookmarkEnd w:id="10"/>
      <w:r w:rsidR="00A118D7" w:rsidRPr="009B64C7">
        <w:rPr>
          <w:rFonts w:ascii="Book Antiqua" w:hAnsi="Book Antiqua"/>
        </w:rPr>
        <w:t xml:space="preserve"> provides a</w:t>
      </w:r>
      <w:r w:rsidR="00750A33" w:rsidRPr="009B64C7">
        <w:rPr>
          <w:rFonts w:ascii="Book Antiqua" w:hAnsi="Book Antiqua"/>
        </w:rPr>
        <w:t xml:space="preserve"> </w:t>
      </w:r>
      <w:r w:rsidR="00750A33" w:rsidRPr="009B64C7">
        <w:rPr>
          <w:rFonts w:ascii="Book Antiqua" w:hAnsi="Book Antiqua" w:cstheme="minorHAnsi"/>
        </w:rPr>
        <w:t xml:space="preserve">format </w:t>
      </w:r>
      <w:r w:rsidR="00A118D7" w:rsidRPr="009B64C7">
        <w:rPr>
          <w:rFonts w:ascii="Book Antiqua" w:hAnsi="Book Antiqua" w:cstheme="minorHAnsi"/>
        </w:rPr>
        <w:t xml:space="preserve">that </w:t>
      </w:r>
      <w:r w:rsidR="00750A33" w:rsidRPr="009B64C7">
        <w:rPr>
          <w:rFonts w:ascii="Book Antiqua" w:hAnsi="Book Antiqua" w:cstheme="minorHAnsi"/>
        </w:rPr>
        <w:t>both constrains and empowers participants. The two-sided affirmative/negative structure requires that communication between debaters be accessible and transparent. Participants must also be mindful to ensure their arguments, interactions, and feedback invite (or at least acknowledge the need for) engagement and refutation.</w:t>
      </w:r>
      <w:r w:rsidR="00203D6F" w:rsidRPr="009B64C7">
        <w:rPr>
          <w:rFonts w:ascii="Book Antiqua" w:hAnsi="Book Antiqua" w:cstheme="minorHAnsi"/>
        </w:rPr>
        <w:t xml:space="preserve"> </w:t>
      </w:r>
      <w:r w:rsidR="007716AE" w:rsidRPr="009B64C7">
        <w:rPr>
          <w:rFonts w:ascii="Book Antiqua" w:hAnsi="Book Antiqua" w:cstheme="minorHAnsi"/>
        </w:rPr>
        <w:t xml:space="preserve">Participants should </w:t>
      </w:r>
      <w:r w:rsidR="001741BD" w:rsidRPr="009B64C7">
        <w:rPr>
          <w:rFonts w:ascii="Book Antiqua" w:hAnsi="Book Antiqua" w:cstheme="minorHAnsi"/>
        </w:rPr>
        <w:t>embrace a growth-oriented mindset</w:t>
      </w:r>
      <w:r w:rsidR="007716AE" w:rsidRPr="009B64C7">
        <w:rPr>
          <w:rFonts w:ascii="Book Antiqua" w:hAnsi="Book Antiqua" w:cstheme="minorHAnsi"/>
        </w:rPr>
        <w:t xml:space="preserve"> a</w:t>
      </w:r>
      <w:r w:rsidR="001741BD" w:rsidRPr="009B64C7">
        <w:rPr>
          <w:rFonts w:ascii="Book Antiqua" w:hAnsi="Book Antiqua" w:cstheme="minorHAnsi"/>
        </w:rPr>
        <w:t xml:space="preserve">cknowledging </w:t>
      </w:r>
      <w:r w:rsidR="007716AE" w:rsidRPr="009B64C7">
        <w:rPr>
          <w:rFonts w:ascii="Book Antiqua" w:hAnsi="Book Antiqua" w:cstheme="minorHAnsi"/>
        </w:rPr>
        <w:t>that everyone is</w:t>
      </w:r>
      <w:r w:rsidR="001741BD" w:rsidRPr="009B64C7">
        <w:rPr>
          <w:rFonts w:ascii="Book Antiqua" w:hAnsi="Book Antiqua" w:cstheme="minorHAnsi"/>
        </w:rPr>
        <w:t xml:space="preserve"> engaged in the process of learning.  </w:t>
      </w:r>
    </w:p>
    <w:p w14:paraId="1C2F04F2" w14:textId="2BA0DF1E" w:rsidR="00677E02" w:rsidRPr="009B64C7" w:rsidRDefault="00677E02" w:rsidP="00F42075">
      <w:pPr>
        <w:pStyle w:val="Heading1"/>
        <w:rPr>
          <w:rFonts w:ascii="Book Antiqua" w:hAnsi="Book Antiqua"/>
        </w:rPr>
      </w:pPr>
      <w:bookmarkStart w:id="11" w:name="_Toc139912722"/>
      <w:bookmarkStart w:id="12" w:name="_Toc148862519"/>
      <w:r w:rsidRPr="009B64C7">
        <w:rPr>
          <w:rFonts w:ascii="Book Antiqua" w:hAnsi="Book Antiqua"/>
        </w:rPr>
        <w:t>Theory and procedural arguments</w:t>
      </w:r>
      <w:bookmarkEnd w:id="11"/>
      <w:bookmarkEnd w:id="12"/>
    </w:p>
    <w:p w14:paraId="1647CC27" w14:textId="6840999B" w:rsidR="00677E02" w:rsidRPr="009B64C7" w:rsidRDefault="00677E02" w:rsidP="00F60465">
      <w:pPr>
        <w:tabs>
          <w:tab w:val="left" w:pos="472"/>
        </w:tabs>
        <w:spacing w:after="160"/>
        <w:rPr>
          <w:rFonts w:ascii="Book Antiqua" w:hAnsi="Book Antiqua" w:cstheme="minorHAnsi"/>
        </w:rPr>
      </w:pPr>
      <w:r w:rsidRPr="009B64C7">
        <w:rPr>
          <w:rFonts w:ascii="Book Antiqua" w:hAnsi="Book Antiqua" w:cstheme="minorHAnsi"/>
        </w:rPr>
        <w:t xml:space="preserve">Disputes may arise over whether a particular argument is permitted. While such “procedural” questions may emerge during a CARD debate, they do not supersede the primary obligations of either team. Disputes about procedure or debate theory must be resolved in line with the larger substance of </w:t>
      </w:r>
      <w:r w:rsidR="00AC3702" w:rsidRPr="009B64C7">
        <w:rPr>
          <w:rFonts w:ascii="Book Antiqua" w:hAnsi="Book Antiqua" w:cstheme="minorHAnsi"/>
        </w:rPr>
        <w:t xml:space="preserve">a </w:t>
      </w:r>
      <w:r w:rsidRPr="009B64C7">
        <w:rPr>
          <w:rFonts w:ascii="Book Antiqua" w:hAnsi="Book Antiqua" w:cstheme="minorHAnsi"/>
        </w:rPr>
        <w:t>debate</w:t>
      </w:r>
      <w:r w:rsidR="00AC3702" w:rsidRPr="009B64C7">
        <w:rPr>
          <w:rFonts w:ascii="Book Antiqua" w:hAnsi="Book Antiqua" w:cstheme="minorHAnsi"/>
        </w:rPr>
        <w:t xml:space="preserve">. </w:t>
      </w:r>
      <w:r w:rsidRPr="009B64C7">
        <w:rPr>
          <w:rFonts w:ascii="Book Antiqua" w:hAnsi="Book Antiqua" w:cstheme="minorHAnsi"/>
        </w:rPr>
        <w:t xml:space="preserve">“Debates about debate” should thus adhere to the following norms. First, the team initiating a dispute should commit to it as a sustained line of advocacy, not a peripheral distraction. Second, procedural arguments </w:t>
      </w:r>
      <w:r w:rsidR="000B5288" w:rsidRPr="009B64C7">
        <w:rPr>
          <w:rFonts w:ascii="Book Antiqua" w:hAnsi="Book Antiqua" w:cstheme="minorHAnsi"/>
        </w:rPr>
        <w:t>are</w:t>
      </w:r>
      <w:r w:rsidRPr="009B64C7">
        <w:rPr>
          <w:rFonts w:ascii="Book Antiqua" w:hAnsi="Book Antiqua" w:cstheme="minorHAnsi"/>
        </w:rPr>
        <w:t xml:space="preserve"> treated as narrow questions of fact. For example, rather than a debate about whether an entire class of counterplans is competitive/fair, debaters should focus on whether the counterplan at hand is competitive or fair. Third, the implication of procedural arguments should be connected to fundamental burdens of proof and rejoinder. In other words, debaters should argue (and critics should adjudicate) how the procedural question affects the larger substance of the debate.</w:t>
      </w:r>
      <w:r w:rsidR="005D534A" w:rsidRPr="009B64C7">
        <w:rPr>
          <w:rFonts w:ascii="Book Antiqua" w:hAnsi="Book Antiqua" w:cstheme="minorHAnsi"/>
        </w:rPr>
        <w:t xml:space="preserve"> Rather than rejecting a team entirely on a procedural technicality, critics should seek to provide a holistic evaluation of the debate.</w:t>
      </w:r>
    </w:p>
    <w:p w14:paraId="698A080E" w14:textId="77777777" w:rsidR="00677E02" w:rsidRPr="009B64C7" w:rsidRDefault="00677E02" w:rsidP="00F60465">
      <w:pPr>
        <w:pStyle w:val="Heading2"/>
        <w:rPr>
          <w:rFonts w:ascii="Book Antiqua" w:hAnsi="Book Antiqua"/>
        </w:rPr>
      </w:pPr>
      <w:bookmarkStart w:id="13" w:name="_Toc139912723"/>
      <w:bookmarkStart w:id="14" w:name="_Toc148862520"/>
      <w:r w:rsidRPr="009B64C7">
        <w:rPr>
          <w:rFonts w:ascii="Book Antiqua" w:hAnsi="Book Antiqua"/>
        </w:rPr>
        <w:t>Topicality</w:t>
      </w:r>
      <w:bookmarkEnd w:id="13"/>
      <w:bookmarkEnd w:id="14"/>
    </w:p>
    <w:p w14:paraId="66A432D1" w14:textId="1FF96070" w:rsidR="00677E02" w:rsidRPr="009B64C7" w:rsidRDefault="00677E02" w:rsidP="00F60465">
      <w:pPr>
        <w:tabs>
          <w:tab w:val="left" w:pos="472"/>
        </w:tabs>
        <w:spacing w:after="160"/>
        <w:rPr>
          <w:rFonts w:ascii="Book Antiqua" w:hAnsi="Book Antiqua" w:cstheme="minorHAnsi"/>
        </w:rPr>
      </w:pPr>
      <w:r w:rsidRPr="009B64C7">
        <w:rPr>
          <w:rFonts w:ascii="Book Antiqua" w:hAnsi="Book Antiqua" w:cstheme="minorHAnsi"/>
        </w:rPr>
        <w:t xml:space="preserve">Affirmative teams must be firmly within the scope of the CARD topic to satisfy their burden of proof. Whether the affirmative </w:t>
      </w:r>
      <w:r w:rsidRPr="009B64C7">
        <w:rPr>
          <w:rFonts w:ascii="Book Antiqua" w:hAnsi="Book Antiqua" w:cstheme="minorHAnsi"/>
          <w:i/>
          <w:iCs/>
        </w:rPr>
        <w:t xml:space="preserve">needs </w:t>
      </w:r>
      <w:r w:rsidRPr="009B64C7">
        <w:rPr>
          <w:rFonts w:ascii="Book Antiqua" w:hAnsi="Book Antiqua" w:cstheme="minorHAnsi"/>
        </w:rPr>
        <w:t xml:space="preserve">to be topical is not open to debate. </w:t>
      </w:r>
      <w:r w:rsidR="00697A7A" w:rsidRPr="009B64C7">
        <w:rPr>
          <w:rFonts w:ascii="Book Antiqua" w:hAnsi="Book Antiqua" w:cstheme="minorHAnsi"/>
        </w:rPr>
        <w:t>Q</w:t>
      </w:r>
      <w:r w:rsidRPr="009B64C7">
        <w:rPr>
          <w:rFonts w:ascii="Book Antiqua" w:hAnsi="Book Antiqua" w:cstheme="minorHAnsi"/>
        </w:rPr>
        <w:t xml:space="preserve">uestions </w:t>
      </w:r>
      <w:r w:rsidR="00697A7A" w:rsidRPr="009B64C7">
        <w:rPr>
          <w:rFonts w:ascii="Book Antiqua" w:hAnsi="Book Antiqua" w:cstheme="minorHAnsi"/>
        </w:rPr>
        <w:t>can</w:t>
      </w:r>
      <w:r w:rsidRPr="009B64C7">
        <w:rPr>
          <w:rFonts w:ascii="Book Antiqua" w:hAnsi="Book Antiqua" w:cstheme="minorHAnsi"/>
        </w:rPr>
        <w:t xml:space="preserve"> arise as to </w:t>
      </w:r>
      <w:r w:rsidRPr="009B64C7">
        <w:rPr>
          <w:rFonts w:ascii="Book Antiqua" w:hAnsi="Book Antiqua" w:cstheme="minorHAnsi"/>
          <w:i/>
          <w:iCs/>
        </w:rPr>
        <w:t xml:space="preserve">whether </w:t>
      </w:r>
      <w:r w:rsidRPr="009B64C7">
        <w:rPr>
          <w:rFonts w:ascii="Book Antiqua" w:hAnsi="Book Antiqua" w:cstheme="minorHAnsi"/>
        </w:rPr>
        <w:t xml:space="preserve">the affirmative is topical. Disputes over whether the affirmative is topical </w:t>
      </w:r>
      <w:r w:rsidR="000B5288" w:rsidRPr="009B64C7">
        <w:rPr>
          <w:rFonts w:ascii="Book Antiqua" w:hAnsi="Book Antiqua" w:cstheme="minorHAnsi"/>
        </w:rPr>
        <w:t>are</w:t>
      </w:r>
      <w:r w:rsidRPr="009B64C7">
        <w:rPr>
          <w:rFonts w:ascii="Book Antiqua" w:hAnsi="Book Antiqua" w:cstheme="minorHAnsi"/>
        </w:rPr>
        <w:t xml:space="preserve"> treated as narrow questions of fact, rather than a larger debate about the best way to interpret the topic. If the affirmative team convincingly demonstrate</w:t>
      </w:r>
      <w:r w:rsidR="00317FCD" w:rsidRPr="009B64C7">
        <w:rPr>
          <w:rFonts w:ascii="Book Antiqua" w:hAnsi="Book Antiqua" w:cstheme="minorHAnsi"/>
        </w:rPr>
        <w:t>s</w:t>
      </w:r>
      <w:r w:rsidRPr="009B64C7">
        <w:rPr>
          <w:rFonts w:ascii="Book Antiqua" w:hAnsi="Book Antiqua" w:cstheme="minorHAnsi"/>
        </w:rPr>
        <w:t xml:space="preserve"> that their </w:t>
      </w:r>
      <w:r w:rsidR="00770A66" w:rsidRPr="009B64C7">
        <w:rPr>
          <w:rFonts w:ascii="Book Antiqua" w:hAnsi="Book Antiqua" w:cstheme="minorHAnsi"/>
        </w:rPr>
        <w:t>advocacy</w:t>
      </w:r>
      <w:r w:rsidRPr="009B64C7">
        <w:rPr>
          <w:rFonts w:ascii="Book Antiqua" w:hAnsi="Book Antiqua" w:cstheme="minorHAnsi"/>
        </w:rPr>
        <w:t xml:space="preserve"> is within the scope of the topic</w:t>
      </w:r>
      <w:r w:rsidR="00CE3032" w:rsidRPr="009B64C7">
        <w:rPr>
          <w:rFonts w:ascii="Book Antiqua" w:hAnsi="Book Antiqua" w:cstheme="minorHAnsi"/>
        </w:rPr>
        <w:t>,</w:t>
      </w:r>
      <w:r w:rsidRPr="009B64C7">
        <w:rPr>
          <w:rFonts w:ascii="Book Antiqua" w:hAnsi="Book Antiqua" w:cstheme="minorHAnsi"/>
        </w:rPr>
        <w:t xml:space="preserve"> </w:t>
      </w:r>
      <w:r w:rsidR="00317FCD" w:rsidRPr="009B64C7">
        <w:rPr>
          <w:rFonts w:ascii="Book Antiqua" w:hAnsi="Book Antiqua" w:cstheme="minorHAnsi"/>
        </w:rPr>
        <w:t>the</w:t>
      </w:r>
      <w:r w:rsidR="00CE3032" w:rsidRPr="009B64C7">
        <w:rPr>
          <w:rFonts w:ascii="Book Antiqua" w:hAnsi="Book Antiqua" w:cstheme="minorHAnsi"/>
        </w:rPr>
        <w:t>y</w:t>
      </w:r>
      <w:r w:rsidR="00317FCD" w:rsidRPr="009B64C7">
        <w:rPr>
          <w:rFonts w:ascii="Book Antiqua" w:hAnsi="Book Antiqua" w:cstheme="minorHAnsi"/>
        </w:rPr>
        <w:t xml:space="preserve"> </w:t>
      </w:r>
      <w:r w:rsidR="00CE3032" w:rsidRPr="009B64C7">
        <w:rPr>
          <w:rFonts w:ascii="Book Antiqua" w:hAnsi="Book Antiqua" w:cstheme="minorHAnsi"/>
        </w:rPr>
        <w:t>satisfy</w:t>
      </w:r>
      <w:r w:rsidRPr="009B64C7">
        <w:rPr>
          <w:rFonts w:ascii="Book Antiqua" w:hAnsi="Book Antiqua" w:cstheme="minorHAnsi"/>
        </w:rPr>
        <w:t xml:space="preserve"> </w:t>
      </w:r>
      <w:r w:rsidR="00CE3032" w:rsidRPr="009B64C7">
        <w:rPr>
          <w:rFonts w:ascii="Book Antiqua" w:hAnsi="Book Antiqua" w:cstheme="minorHAnsi"/>
        </w:rPr>
        <w:t>a threshold</w:t>
      </w:r>
      <w:r w:rsidRPr="009B64C7">
        <w:rPr>
          <w:rFonts w:ascii="Book Antiqua" w:hAnsi="Book Antiqua" w:cstheme="minorHAnsi"/>
        </w:rPr>
        <w:t xml:space="preserve"> burden</w:t>
      </w:r>
      <w:r w:rsidR="00B40CB9" w:rsidRPr="009B64C7">
        <w:rPr>
          <w:rFonts w:ascii="Book Antiqua" w:hAnsi="Book Antiqua" w:cstheme="minorHAnsi"/>
        </w:rPr>
        <w:t xml:space="preserve"> and </w:t>
      </w:r>
      <w:r w:rsidR="00317FCD" w:rsidRPr="009B64C7">
        <w:rPr>
          <w:rFonts w:ascii="Book Antiqua" w:hAnsi="Book Antiqua" w:cstheme="minorHAnsi"/>
        </w:rPr>
        <w:t>may</w:t>
      </w:r>
      <w:r w:rsidR="00B40CB9" w:rsidRPr="009B64C7">
        <w:rPr>
          <w:rFonts w:ascii="Book Antiqua" w:hAnsi="Book Antiqua" w:cstheme="minorHAnsi"/>
        </w:rPr>
        <w:t xml:space="preserve"> win</w:t>
      </w:r>
      <w:r w:rsidR="00697A7A" w:rsidRPr="009B64C7">
        <w:rPr>
          <w:rFonts w:ascii="Book Antiqua" w:hAnsi="Book Antiqua" w:cstheme="minorHAnsi"/>
        </w:rPr>
        <w:t xml:space="preserve"> the debate</w:t>
      </w:r>
      <w:r w:rsidR="00317FCD" w:rsidRPr="009B64C7">
        <w:rPr>
          <w:rFonts w:ascii="Book Antiqua" w:hAnsi="Book Antiqua" w:cstheme="minorHAnsi"/>
        </w:rPr>
        <w:t xml:space="preserve"> on merits</w:t>
      </w:r>
      <w:r w:rsidRPr="009B64C7">
        <w:rPr>
          <w:rFonts w:ascii="Book Antiqua" w:hAnsi="Book Antiqua" w:cstheme="minorHAnsi"/>
        </w:rPr>
        <w:t>.</w:t>
      </w:r>
    </w:p>
    <w:p w14:paraId="29CB6B14" w14:textId="77777777" w:rsidR="00677E02" w:rsidRPr="009B64C7" w:rsidRDefault="00677E02" w:rsidP="00F60465">
      <w:pPr>
        <w:pStyle w:val="Heading2"/>
        <w:rPr>
          <w:rFonts w:ascii="Book Antiqua" w:hAnsi="Book Antiqua"/>
        </w:rPr>
      </w:pPr>
      <w:bookmarkStart w:id="15" w:name="_Toc139912724"/>
      <w:bookmarkStart w:id="16" w:name="_Toc148862521"/>
      <w:r w:rsidRPr="009B64C7">
        <w:rPr>
          <w:rFonts w:ascii="Book Antiqua" w:hAnsi="Book Antiqua"/>
        </w:rPr>
        <w:t>Conditionality</w:t>
      </w:r>
      <w:bookmarkEnd w:id="15"/>
      <w:bookmarkEnd w:id="16"/>
    </w:p>
    <w:p w14:paraId="1C600543" w14:textId="0B352545" w:rsidR="00677E02" w:rsidRPr="009B64C7" w:rsidRDefault="00677E02" w:rsidP="00F60465">
      <w:pPr>
        <w:tabs>
          <w:tab w:val="left" w:pos="472"/>
        </w:tabs>
        <w:spacing w:after="160"/>
        <w:rPr>
          <w:rFonts w:ascii="Book Antiqua" w:hAnsi="Book Antiqua" w:cstheme="minorHAnsi"/>
        </w:rPr>
      </w:pPr>
      <w:r w:rsidRPr="009B64C7">
        <w:rPr>
          <w:rFonts w:ascii="Book Antiqua" w:hAnsi="Book Antiqua" w:cstheme="minorHAnsi"/>
        </w:rPr>
        <w:t xml:space="preserve">CARD discourages conditional and intentionally contradictory argumentation. The format emphasizes the development of argumentation skills grounded in principles of advocacy. All participants should seek to maintain worldview consistency and make strategic decisions </w:t>
      </w:r>
      <w:r w:rsidRPr="009B64C7">
        <w:rPr>
          <w:rFonts w:ascii="Book Antiqua" w:hAnsi="Book Antiqua" w:cstheme="minorHAnsi"/>
        </w:rPr>
        <w:lastRenderedPageBreak/>
        <w:t xml:space="preserve">about which arguments to initiate and defend throughout a debate. Although debaters are not expected to only voice ideas or opinions they believe, they are expected to serve as faithful advocates </w:t>
      </w:r>
      <w:r w:rsidR="009A77AA" w:rsidRPr="009B64C7">
        <w:rPr>
          <w:rFonts w:ascii="Book Antiqua" w:hAnsi="Book Antiqua" w:cstheme="minorHAnsi"/>
        </w:rPr>
        <w:t>of</w:t>
      </w:r>
      <w:r w:rsidRPr="009B64C7">
        <w:rPr>
          <w:rFonts w:ascii="Book Antiqua" w:hAnsi="Book Antiqua" w:cstheme="minorHAnsi"/>
        </w:rPr>
        <w:t xml:space="preserve"> arguments they decide to advance. </w:t>
      </w:r>
    </w:p>
    <w:p w14:paraId="391BB364" w14:textId="77777777" w:rsidR="00677E02" w:rsidRPr="009B64C7" w:rsidRDefault="00677E02" w:rsidP="00F60465">
      <w:pPr>
        <w:pStyle w:val="Heading2"/>
        <w:rPr>
          <w:rFonts w:ascii="Book Antiqua" w:hAnsi="Book Antiqua"/>
        </w:rPr>
      </w:pPr>
      <w:bookmarkStart w:id="17" w:name="_Toc139912725"/>
      <w:bookmarkStart w:id="18" w:name="_Toc148862522"/>
      <w:r w:rsidRPr="009B64C7">
        <w:rPr>
          <w:rFonts w:ascii="Book Antiqua" w:hAnsi="Book Antiqua"/>
        </w:rPr>
        <w:t>Fiat</w:t>
      </w:r>
      <w:bookmarkEnd w:id="17"/>
      <w:bookmarkEnd w:id="18"/>
    </w:p>
    <w:p w14:paraId="6BE3576A" w14:textId="7F6EF7F5" w:rsidR="00677E02" w:rsidRPr="009B64C7" w:rsidRDefault="00677E02" w:rsidP="00F60465">
      <w:pPr>
        <w:spacing w:after="160"/>
        <w:rPr>
          <w:rFonts w:ascii="Book Antiqua" w:hAnsi="Book Antiqua" w:cstheme="minorHAnsi"/>
        </w:rPr>
      </w:pPr>
      <w:r w:rsidRPr="009B64C7">
        <w:rPr>
          <w:rFonts w:ascii="Book Antiqua" w:hAnsi="Book Antiqua" w:cstheme="minorHAnsi"/>
        </w:rPr>
        <w:t>CARD utilizes a theory of fiat that is limited and reciprocal. Rather than operating as a magic wand debaters wield to enact policies, fiat in CARD is the assumption that practical or timely obstacles to enacting the affirmative’s advocacy (such as a lack of</w:t>
      </w:r>
      <w:r w:rsidR="00B40CB9" w:rsidRPr="009B64C7">
        <w:rPr>
          <w:rFonts w:ascii="Book Antiqua" w:hAnsi="Book Antiqua" w:cstheme="minorHAnsi"/>
        </w:rPr>
        <w:t xml:space="preserve"> </w:t>
      </w:r>
      <w:r w:rsidRPr="009B64C7">
        <w:rPr>
          <w:rFonts w:ascii="Book Antiqua" w:hAnsi="Book Antiqua" w:cstheme="minorHAnsi"/>
        </w:rPr>
        <w:t>support</w:t>
      </w:r>
      <w:r w:rsidR="00B40CB9" w:rsidRPr="009B64C7">
        <w:rPr>
          <w:rFonts w:ascii="Book Antiqua" w:hAnsi="Book Antiqua" w:cstheme="minorHAnsi"/>
        </w:rPr>
        <w:t xml:space="preserve"> within political institutions</w:t>
      </w:r>
      <w:r w:rsidRPr="009B64C7">
        <w:rPr>
          <w:rFonts w:ascii="Book Antiqua" w:hAnsi="Book Antiqua" w:cstheme="minorHAnsi"/>
        </w:rPr>
        <w:t xml:space="preserve"> or a legal barrier) are set aside for the purposes of</w:t>
      </w:r>
      <w:r w:rsidR="00B40CB9" w:rsidRPr="009B64C7">
        <w:rPr>
          <w:rFonts w:ascii="Book Antiqua" w:hAnsi="Book Antiqua" w:cstheme="minorHAnsi"/>
        </w:rPr>
        <w:t xml:space="preserve"> the</w:t>
      </w:r>
      <w:r w:rsidRPr="009B64C7">
        <w:rPr>
          <w:rFonts w:ascii="Book Antiqua" w:hAnsi="Book Antiqua" w:cstheme="minorHAnsi"/>
        </w:rPr>
        <w:t xml:space="preserve"> debate. The use of fiat is constrained by two factors. First, the affirmative is limited to fiat pertaining to the topic; they are afforded a sufficient level of fiat necessary for upholding their burden of proof. Second, the assumption of fiat is limited to the agency</w:t>
      </w:r>
      <w:r w:rsidR="00702AA4" w:rsidRPr="009B64C7">
        <w:rPr>
          <w:rFonts w:ascii="Book Antiqua" w:hAnsi="Book Antiqua" w:cstheme="minorHAnsi"/>
        </w:rPr>
        <w:t xml:space="preserve"> – scope of potential action -</w:t>
      </w:r>
      <w:r w:rsidRPr="009B64C7">
        <w:rPr>
          <w:rFonts w:ascii="Book Antiqua" w:hAnsi="Book Antiqua" w:cstheme="minorHAnsi"/>
        </w:rPr>
        <w:t xml:space="preserve"> of the topic’s relevant actor</w:t>
      </w:r>
      <w:r w:rsidR="00AC66EE" w:rsidRPr="009B64C7">
        <w:rPr>
          <w:rFonts w:ascii="Book Antiqua" w:hAnsi="Book Antiqua" w:cstheme="minorHAnsi"/>
        </w:rPr>
        <w:t xml:space="preserve"> established </w:t>
      </w:r>
      <w:r w:rsidRPr="009B64C7">
        <w:rPr>
          <w:rFonts w:ascii="Book Antiqua" w:hAnsi="Book Antiqua" w:cstheme="minorHAnsi"/>
        </w:rPr>
        <w:t xml:space="preserve">through the presentation of a solvency advocate. Finally, fiat in CARD is reciprocal. </w:t>
      </w:r>
      <w:r w:rsidR="00697A7A" w:rsidRPr="009B64C7">
        <w:rPr>
          <w:rFonts w:ascii="Book Antiqua" w:hAnsi="Book Antiqua" w:cstheme="minorHAnsi"/>
        </w:rPr>
        <w:t>L</w:t>
      </w:r>
      <w:r w:rsidR="00A0097D" w:rsidRPr="009B64C7">
        <w:rPr>
          <w:rFonts w:ascii="Book Antiqua" w:hAnsi="Book Antiqua" w:cstheme="minorHAnsi"/>
        </w:rPr>
        <w:t>imitations</w:t>
      </w:r>
      <w:r w:rsidRPr="009B64C7">
        <w:rPr>
          <w:rFonts w:ascii="Book Antiqua" w:hAnsi="Book Antiqua" w:cstheme="minorHAnsi"/>
        </w:rPr>
        <w:t xml:space="preserve"> on the scope of fiat apply equally to the affirmative and negative.</w:t>
      </w:r>
    </w:p>
    <w:p w14:paraId="413B54BF" w14:textId="07202DF8" w:rsidR="00677E02" w:rsidRPr="009B64C7" w:rsidRDefault="00677E02" w:rsidP="00F42075">
      <w:pPr>
        <w:pStyle w:val="Heading1"/>
        <w:rPr>
          <w:rFonts w:ascii="Book Antiqua" w:hAnsi="Book Antiqua"/>
        </w:rPr>
      </w:pPr>
      <w:bookmarkStart w:id="19" w:name="_Toc139912726"/>
      <w:bookmarkStart w:id="20" w:name="_Toc148862523"/>
      <w:r w:rsidRPr="009B64C7">
        <w:rPr>
          <w:rFonts w:ascii="Book Antiqua" w:hAnsi="Book Antiqua"/>
        </w:rPr>
        <w:t>Adjudication:</w:t>
      </w:r>
      <w:r w:rsidR="00811577" w:rsidRPr="009B64C7">
        <w:rPr>
          <w:rFonts w:ascii="Book Antiqua" w:hAnsi="Book Antiqua"/>
        </w:rPr>
        <w:t xml:space="preserve"> </w:t>
      </w:r>
      <w:r w:rsidR="00DF53E8" w:rsidRPr="009B64C7">
        <w:rPr>
          <w:rFonts w:ascii="Book Antiqua" w:hAnsi="Book Antiqua"/>
        </w:rPr>
        <w:t>The r</w:t>
      </w:r>
      <w:r w:rsidR="00811577" w:rsidRPr="009B64C7">
        <w:rPr>
          <w:rFonts w:ascii="Book Antiqua" w:hAnsi="Book Antiqua"/>
        </w:rPr>
        <w:t>esponsibilit</w:t>
      </w:r>
      <w:r w:rsidR="00DF53E8" w:rsidRPr="009B64C7">
        <w:rPr>
          <w:rFonts w:ascii="Book Antiqua" w:hAnsi="Book Antiqua"/>
        </w:rPr>
        <w:t>ies</w:t>
      </w:r>
      <w:r w:rsidR="00811577" w:rsidRPr="009B64C7">
        <w:rPr>
          <w:rFonts w:ascii="Book Antiqua" w:hAnsi="Book Antiqua"/>
        </w:rPr>
        <w:t xml:space="preserve"> of</w:t>
      </w:r>
      <w:r w:rsidRPr="009B64C7">
        <w:rPr>
          <w:rFonts w:ascii="Book Antiqua" w:hAnsi="Book Antiqua"/>
        </w:rPr>
        <w:t xml:space="preserve"> </w:t>
      </w:r>
      <w:r w:rsidR="00811577" w:rsidRPr="009B64C7">
        <w:rPr>
          <w:rFonts w:ascii="Book Antiqua" w:hAnsi="Book Antiqua"/>
        </w:rPr>
        <w:t>c</w:t>
      </w:r>
      <w:r w:rsidRPr="009B64C7">
        <w:rPr>
          <w:rFonts w:ascii="Book Antiqua" w:hAnsi="Book Antiqua"/>
        </w:rPr>
        <w:t>ritic</w:t>
      </w:r>
      <w:r w:rsidR="001A326F" w:rsidRPr="009B64C7">
        <w:rPr>
          <w:rFonts w:ascii="Book Antiqua" w:hAnsi="Book Antiqua"/>
        </w:rPr>
        <w:t>s</w:t>
      </w:r>
      <w:r w:rsidRPr="009B64C7">
        <w:rPr>
          <w:rFonts w:ascii="Book Antiqua" w:hAnsi="Book Antiqua"/>
        </w:rPr>
        <w:t xml:space="preserve"> of argument</w:t>
      </w:r>
      <w:bookmarkEnd w:id="19"/>
      <w:bookmarkEnd w:id="20"/>
    </w:p>
    <w:p w14:paraId="09938A63" w14:textId="69989832" w:rsidR="00D60BC0" w:rsidRPr="009B64C7" w:rsidRDefault="00D60BC0" w:rsidP="00D60BC0">
      <w:pPr>
        <w:rPr>
          <w:rFonts w:ascii="Book Antiqua" w:hAnsi="Book Antiqua" w:cstheme="minorHAnsi"/>
        </w:rPr>
      </w:pPr>
      <w:bookmarkStart w:id="21" w:name="_Toc139912727"/>
      <w:r w:rsidRPr="009B64C7">
        <w:rPr>
          <w:rFonts w:ascii="Book Antiqua" w:hAnsi="Book Antiqua" w:cstheme="minorHAnsi"/>
        </w:rPr>
        <w:t xml:space="preserve">CARD programs respect the adjudication norms, expectations, </w:t>
      </w:r>
      <w:r w:rsidR="00B96267" w:rsidRPr="009B64C7">
        <w:rPr>
          <w:rFonts w:ascii="Book Antiqua" w:hAnsi="Book Antiqua" w:cstheme="minorHAnsi"/>
        </w:rPr>
        <w:t>vocabularies,</w:t>
      </w:r>
      <w:r w:rsidRPr="009B64C7">
        <w:rPr>
          <w:rFonts w:ascii="Book Antiqua" w:hAnsi="Book Antiqua" w:cstheme="minorHAnsi"/>
        </w:rPr>
        <w:t xml:space="preserve"> and experiences </w:t>
      </w:r>
      <w:r w:rsidR="00DF53E8" w:rsidRPr="009B64C7">
        <w:rPr>
          <w:rFonts w:ascii="Book Antiqua" w:hAnsi="Book Antiqua" w:cstheme="minorHAnsi"/>
        </w:rPr>
        <w:t xml:space="preserve">of </w:t>
      </w:r>
      <w:r w:rsidR="00811E74" w:rsidRPr="009B64C7">
        <w:rPr>
          <w:rFonts w:ascii="Book Antiqua" w:hAnsi="Book Antiqua" w:cstheme="minorHAnsi"/>
        </w:rPr>
        <w:t xml:space="preserve">all </w:t>
      </w:r>
      <w:r w:rsidR="00DF53E8" w:rsidRPr="009B64C7">
        <w:rPr>
          <w:rFonts w:ascii="Book Antiqua" w:hAnsi="Book Antiqua" w:cstheme="minorHAnsi"/>
        </w:rPr>
        <w:t>collegiate</w:t>
      </w:r>
      <w:r w:rsidRPr="009B64C7">
        <w:rPr>
          <w:rFonts w:ascii="Book Antiqua" w:hAnsi="Book Antiqua" w:cstheme="minorHAnsi"/>
        </w:rPr>
        <w:t xml:space="preserve"> debate formats but insist that </w:t>
      </w:r>
      <w:r w:rsidR="009A77AA" w:rsidRPr="009B64C7">
        <w:rPr>
          <w:rFonts w:ascii="Book Antiqua" w:hAnsi="Book Antiqua" w:cstheme="minorHAnsi"/>
        </w:rPr>
        <w:t>educators</w:t>
      </w:r>
      <w:r w:rsidR="00DF53E8" w:rsidRPr="009B64C7">
        <w:rPr>
          <w:rFonts w:ascii="Book Antiqua" w:hAnsi="Book Antiqua" w:cstheme="minorHAnsi"/>
        </w:rPr>
        <w:t xml:space="preserve"> </w:t>
      </w:r>
      <w:r w:rsidRPr="009B64C7">
        <w:rPr>
          <w:rFonts w:ascii="Book Antiqua" w:hAnsi="Book Antiqua" w:cstheme="minorHAnsi"/>
        </w:rPr>
        <w:t xml:space="preserve">adjudicating </w:t>
      </w:r>
      <w:r w:rsidR="00317FCD" w:rsidRPr="009B64C7">
        <w:rPr>
          <w:rFonts w:ascii="Book Antiqua" w:hAnsi="Book Antiqua" w:cstheme="minorHAnsi"/>
        </w:rPr>
        <w:t xml:space="preserve">in </w:t>
      </w:r>
      <w:r w:rsidRPr="009B64C7">
        <w:rPr>
          <w:rFonts w:ascii="Book Antiqua" w:hAnsi="Book Antiqua" w:cstheme="minorHAnsi"/>
        </w:rPr>
        <w:t>CARD evaluate debaters and their arguments according to the goals and expectations of the format.</w:t>
      </w:r>
    </w:p>
    <w:p w14:paraId="7C30B6E7" w14:textId="77777777" w:rsidR="00D60BC0" w:rsidRPr="009B64C7" w:rsidRDefault="00D60BC0" w:rsidP="00D60BC0">
      <w:pPr>
        <w:rPr>
          <w:rFonts w:ascii="Book Antiqua" w:hAnsi="Book Antiqua" w:cstheme="minorHAnsi"/>
        </w:rPr>
      </w:pPr>
    </w:p>
    <w:p w14:paraId="73E5ABEF" w14:textId="51A1A332" w:rsidR="00D60BC0" w:rsidRPr="009B64C7" w:rsidRDefault="00D60BC0" w:rsidP="00D60BC0">
      <w:pPr>
        <w:spacing w:after="160"/>
        <w:rPr>
          <w:rFonts w:ascii="Book Antiqua" w:hAnsi="Book Antiqua" w:cstheme="minorHAnsi"/>
        </w:rPr>
      </w:pPr>
      <w:r w:rsidRPr="009B64C7">
        <w:rPr>
          <w:rFonts w:ascii="Book Antiqua" w:hAnsi="Book Antiqua" w:cstheme="minorHAnsi"/>
        </w:rPr>
        <w:t xml:space="preserve">CARD critics play the challenging dual role of audience and educator. Their responsibility is to simultaneously inform competitors about the soundness of their arguments and advocacy while providing instruction on how they can improve their arguments and advocacy. CARD critics are also expected to help build a welcoming and enriching learning environment. A CARD critic should help students understand where their arguments and advocacy </w:t>
      </w:r>
      <w:r w:rsidR="00317FCD" w:rsidRPr="009B64C7">
        <w:rPr>
          <w:rFonts w:ascii="Book Antiqua" w:hAnsi="Book Antiqua" w:cstheme="minorHAnsi"/>
        </w:rPr>
        <w:t>are</w:t>
      </w:r>
      <w:r w:rsidRPr="009B64C7">
        <w:rPr>
          <w:rFonts w:ascii="Book Antiqua" w:hAnsi="Book Antiqua" w:cstheme="minorHAnsi"/>
        </w:rPr>
        <w:t xml:space="preserve"> effective (and why), </w:t>
      </w:r>
      <w:r w:rsidRPr="009B64C7">
        <w:rPr>
          <w:rFonts w:ascii="Book Antiqua" w:hAnsi="Book Antiqua" w:cstheme="minorHAnsi"/>
          <w:i/>
          <w:iCs/>
        </w:rPr>
        <w:t>and</w:t>
      </w:r>
      <w:r w:rsidRPr="009B64C7">
        <w:rPr>
          <w:rFonts w:ascii="Book Antiqua" w:hAnsi="Book Antiqua" w:cstheme="minorHAnsi"/>
        </w:rPr>
        <w:t xml:space="preserve"> where and how they can and should improve, while </w:t>
      </w:r>
      <w:r w:rsidRPr="009B64C7">
        <w:rPr>
          <w:rFonts w:ascii="Book Antiqua" w:hAnsi="Book Antiqua" w:cstheme="minorHAnsi"/>
          <w:i/>
          <w:iCs/>
        </w:rPr>
        <w:t>also</w:t>
      </w:r>
      <w:r w:rsidRPr="009B64C7">
        <w:rPr>
          <w:rFonts w:ascii="Book Antiqua" w:hAnsi="Book Antiqua" w:cstheme="minorHAnsi"/>
        </w:rPr>
        <w:t xml:space="preserve"> building confidence that it is in the student’s capacity to make those improvements for future debates and to develop powerful capabilities they can use in their academic and post-graduation lives. </w:t>
      </w:r>
    </w:p>
    <w:p w14:paraId="03F82B96" w14:textId="4B18DA8D" w:rsidR="000039B6" w:rsidRPr="009B64C7" w:rsidRDefault="000039B6" w:rsidP="00F60465">
      <w:pPr>
        <w:pStyle w:val="Heading2"/>
        <w:rPr>
          <w:rFonts w:ascii="Book Antiqua" w:hAnsi="Book Antiqua"/>
        </w:rPr>
      </w:pPr>
      <w:bookmarkStart w:id="22" w:name="_Toc148862524"/>
      <w:r w:rsidRPr="009B64C7">
        <w:rPr>
          <w:rFonts w:ascii="Book Antiqua" w:hAnsi="Book Antiqua"/>
        </w:rPr>
        <w:t>Program</w:t>
      </w:r>
      <w:r w:rsidR="002150A3" w:rsidRPr="009B64C7">
        <w:rPr>
          <w:rFonts w:ascii="Book Antiqua" w:hAnsi="Book Antiqua"/>
        </w:rPr>
        <w:t xml:space="preserve"> res</w:t>
      </w:r>
      <w:r w:rsidR="00AD3A0C" w:rsidRPr="009B64C7">
        <w:rPr>
          <w:rFonts w:ascii="Book Antiqua" w:hAnsi="Book Antiqua"/>
        </w:rPr>
        <w:t xml:space="preserve">ponsibilities </w:t>
      </w:r>
      <w:r w:rsidRPr="009B64C7">
        <w:rPr>
          <w:rFonts w:ascii="Book Antiqua" w:hAnsi="Book Antiqua"/>
        </w:rPr>
        <w:t>regarding</w:t>
      </w:r>
      <w:r w:rsidR="00AD3A0C" w:rsidRPr="009B64C7">
        <w:rPr>
          <w:rFonts w:ascii="Book Antiqua" w:hAnsi="Book Antiqua"/>
        </w:rPr>
        <w:t xml:space="preserve"> </w:t>
      </w:r>
      <w:r w:rsidRPr="009B64C7">
        <w:rPr>
          <w:rFonts w:ascii="Book Antiqua" w:hAnsi="Book Antiqua"/>
        </w:rPr>
        <w:t>critics</w:t>
      </w:r>
      <w:bookmarkEnd w:id="21"/>
      <w:bookmarkEnd w:id="22"/>
    </w:p>
    <w:p w14:paraId="6E7AF585" w14:textId="74F8843A" w:rsidR="003F0540" w:rsidRPr="009B64C7" w:rsidRDefault="000039B6" w:rsidP="00F60465">
      <w:pPr>
        <w:spacing w:after="160"/>
        <w:rPr>
          <w:rFonts w:ascii="Book Antiqua" w:hAnsi="Book Antiqua" w:cstheme="minorHAnsi"/>
        </w:rPr>
      </w:pPr>
      <w:r w:rsidRPr="009B64C7">
        <w:rPr>
          <w:rFonts w:ascii="Book Antiqua" w:hAnsi="Book Antiqua" w:cstheme="minorHAnsi"/>
        </w:rPr>
        <w:t>One of the richest sites for student learning and growth in any format of debate is the interaction between debaters and their audience.</w:t>
      </w:r>
      <w:r w:rsidR="003F0540" w:rsidRPr="009B64C7">
        <w:rPr>
          <w:rFonts w:ascii="Book Antiqua" w:hAnsi="Book Antiqua" w:cstheme="minorHAnsi"/>
        </w:rPr>
        <w:t xml:space="preserve"> A successful experience for participants demands that </w:t>
      </w:r>
      <w:r w:rsidR="00753954" w:rsidRPr="009B64C7">
        <w:rPr>
          <w:rFonts w:ascii="Book Antiqua" w:hAnsi="Book Antiqua" w:cstheme="minorHAnsi"/>
        </w:rPr>
        <w:t xml:space="preserve">CARD </w:t>
      </w:r>
      <w:r w:rsidR="003F0540" w:rsidRPr="009B64C7">
        <w:rPr>
          <w:rFonts w:ascii="Book Antiqua" w:hAnsi="Book Antiqua" w:cstheme="minorHAnsi"/>
        </w:rPr>
        <w:t>programs provide critics who are faithful to the format and its objectives, who are adequately prepared (including reviewing the quick guide below), and willing and able to prioritize student learning.</w:t>
      </w:r>
      <w:r w:rsidR="004033F5" w:rsidRPr="009B64C7">
        <w:rPr>
          <w:rFonts w:ascii="Book Antiqua" w:hAnsi="Book Antiqua" w:cstheme="minorHAnsi"/>
        </w:rPr>
        <w:t xml:space="preserve"> Directors should use this philosophy when hiring </w:t>
      </w:r>
      <w:r w:rsidR="00CE3032" w:rsidRPr="009B64C7">
        <w:rPr>
          <w:rFonts w:ascii="Book Antiqua" w:hAnsi="Book Antiqua" w:cstheme="minorHAnsi"/>
        </w:rPr>
        <w:t>critics</w:t>
      </w:r>
      <w:r w:rsidR="004033F5" w:rsidRPr="009B64C7">
        <w:rPr>
          <w:rFonts w:ascii="Book Antiqua" w:hAnsi="Book Antiqua" w:cstheme="minorHAnsi"/>
        </w:rPr>
        <w:t xml:space="preserve"> for CARD events. Critics especially should call upon this philosophy as they define their own approach to evaluating CARD debates and aligning their feedback with event goals</w:t>
      </w:r>
      <w:r w:rsidR="004918CD" w:rsidRPr="009B64C7">
        <w:rPr>
          <w:rFonts w:ascii="Book Antiqua" w:hAnsi="Book Antiqua" w:cstheme="minorHAnsi"/>
          <w:b/>
          <w:bCs/>
          <w:i/>
          <w:iCs/>
        </w:rPr>
        <w:t>.</w:t>
      </w:r>
    </w:p>
    <w:p w14:paraId="1FC6F872" w14:textId="0156BE5C" w:rsidR="000039B6" w:rsidRPr="009B64C7" w:rsidRDefault="004918CD" w:rsidP="00F60465">
      <w:pPr>
        <w:spacing w:after="160"/>
        <w:rPr>
          <w:rFonts w:ascii="Book Antiqua" w:hAnsi="Book Antiqua" w:cstheme="minorHAnsi"/>
        </w:rPr>
      </w:pPr>
      <w:r w:rsidRPr="009B64C7">
        <w:rPr>
          <w:rFonts w:ascii="Book Antiqua" w:hAnsi="Book Antiqua" w:cstheme="minorHAnsi"/>
          <w:b/>
          <w:bCs/>
          <w:i/>
          <w:iCs/>
        </w:rPr>
        <w:t>For each critic at a CARD tournament</w:t>
      </w:r>
      <w:r w:rsidR="00821E9D" w:rsidRPr="009B64C7">
        <w:rPr>
          <w:rFonts w:ascii="Book Antiqua" w:hAnsi="Book Antiqua" w:cstheme="minorHAnsi"/>
          <w:b/>
          <w:bCs/>
          <w:i/>
          <w:iCs/>
        </w:rPr>
        <w:t>,</w:t>
      </w:r>
      <w:r w:rsidRPr="009B64C7">
        <w:rPr>
          <w:rFonts w:ascii="Book Antiqua" w:hAnsi="Book Antiqua" w:cstheme="minorHAnsi"/>
          <w:b/>
          <w:bCs/>
          <w:i/>
          <w:iCs/>
        </w:rPr>
        <w:t xml:space="preserve"> a</w:t>
      </w:r>
      <w:r w:rsidR="00982712">
        <w:rPr>
          <w:rFonts w:ascii="Book Antiqua" w:hAnsi="Book Antiqua" w:cstheme="minorHAnsi"/>
          <w:b/>
          <w:bCs/>
          <w:i/>
          <w:iCs/>
        </w:rPr>
        <w:t xml:space="preserve"> program</w:t>
      </w:r>
      <w:r w:rsidRPr="009B64C7">
        <w:rPr>
          <w:rFonts w:ascii="Book Antiqua" w:hAnsi="Book Antiqua" w:cstheme="minorHAnsi"/>
          <w:b/>
          <w:bCs/>
          <w:i/>
          <w:iCs/>
        </w:rPr>
        <w:t xml:space="preserve"> Director must attest that that critic will conform to CARD adjudication</w:t>
      </w:r>
      <w:r w:rsidR="00982712">
        <w:rPr>
          <w:rFonts w:ascii="Book Antiqua" w:hAnsi="Book Antiqua" w:cstheme="minorHAnsi"/>
          <w:b/>
          <w:bCs/>
          <w:i/>
          <w:iCs/>
        </w:rPr>
        <w:t>,</w:t>
      </w:r>
      <w:r w:rsidRPr="009B64C7">
        <w:rPr>
          <w:rFonts w:ascii="Book Antiqua" w:hAnsi="Book Antiqua" w:cstheme="minorHAnsi"/>
          <w:b/>
          <w:bCs/>
          <w:i/>
          <w:iCs/>
        </w:rPr>
        <w:t xml:space="preserve"> educational expectations</w:t>
      </w:r>
      <w:r w:rsidR="00982712">
        <w:rPr>
          <w:rFonts w:ascii="Book Antiqua" w:hAnsi="Book Antiqua" w:cstheme="minorHAnsi"/>
          <w:b/>
          <w:bCs/>
          <w:i/>
          <w:iCs/>
        </w:rPr>
        <w:t>,</w:t>
      </w:r>
      <w:r w:rsidRPr="009B64C7">
        <w:rPr>
          <w:rFonts w:ascii="Book Antiqua" w:hAnsi="Book Antiqua" w:cstheme="minorHAnsi"/>
          <w:b/>
          <w:bCs/>
          <w:i/>
          <w:iCs/>
        </w:rPr>
        <w:t xml:space="preserve"> and event norms.</w:t>
      </w:r>
      <w:r w:rsidR="00982712">
        <w:rPr>
          <w:rFonts w:ascii="Book Antiqua" w:hAnsi="Book Antiqua" w:cstheme="minorHAnsi"/>
          <w:b/>
          <w:bCs/>
          <w:i/>
          <w:iCs/>
        </w:rPr>
        <w:t xml:space="preserve"> This attestation is presumed </w:t>
      </w:r>
      <w:r w:rsidR="00764D2B">
        <w:rPr>
          <w:rFonts w:ascii="Book Antiqua" w:hAnsi="Book Antiqua" w:cstheme="minorHAnsi"/>
          <w:b/>
          <w:bCs/>
          <w:i/>
          <w:iCs/>
        </w:rPr>
        <w:t>in the act of</w:t>
      </w:r>
      <w:r w:rsidR="00982712">
        <w:rPr>
          <w:rFonts w:ascii="Book Antiqua" w:hAnsi="Book Antiqua" w:cstheme="minorHAnsi"/>
          <w:b/>
          <w:bCs/>
          <w:i/>
          <w:iCs/>
        </w:rPr>
        <w:t xml:space="preserve"> registering the critic</w:t>
      </w:r>
      <w:r w:rsidR="00764D2B">
        <w:rPr>
          <w:rFonts w:ascii="Book Antiqua" w:hAnsi="Book Antiqua" w:cstheme="minorHAnsi"/>
          <w:b/>
          <w:bCs/>
          <w:i/>
          <w:iCs/>
        </w:rPr>
        <w:t xml:space="preserve"> on Tabroom.com</w:t>
      </w:r>
      <w:r w:rsidR="00982712">
        <w:rPr>
          <w:rFonts w:ascii="Book Antiqua" w:hAnsi="Book Antiqua" w:cstheme="minorHAnsi"/>
          <w:b/>
          <w:bCs/>
          <w:i/>
          <w:iCs/>
        </w:rPr>
        <w:t>.</w:t>
      </w:r>
      <w:r w:rsidR="000039B6" w:rsidRPr="009B64C7">
        <w:rPr>
          <w:rFonts w:ascii="Book Antiqua" w:hAnsi="Book Antiqua" w:cstheme="minorHAnsi"/>
        </w:rPr>
        <w:t xml:space="preserve"> </w:t>
      </w:r>
    </w:p>
    <w:p w14:paraId="1EF921A2" w14:textId="19275272" w:rsidR="007977D3" w:rsidRPr="009B64C7" w:rsidRDefault="000039B6" w:rsidP="00F60465">
      <w:pPr>
        <w:pStyle w:val="Heading2"/>
        <w:rPr>
          <w:rFonts w:ascii="Book Antiqua" w:hAnsi="Book Antiqua"/>
        </w:rPr>
      </w:pPr>
      <w:bookmarkStart w:id="23" w:name="_Toc139912728"/>
      <w:bookmarkStart w:id="24" w:name="_Toc148862525"/>
      <w:r w:rsidRPr="009B64C7">
        <w:rPr>
          <w:rStyle w:val="Heading2Char"/>
          <w:rFonts w:ascii="Book Antiqua" w:hAnsi="Book Antiqua"/>
          <w:b/>
        </w:rPr>
        <w:t xml:space="preserve">Event </w:t>
      </w:r>
      <w:bookmarkEnd w:id="23"/>
      <w:r w:rsidR="00603DC5" w:rsidRPr="009B64C7">
        <w:rPr>
          <w:rStyle w:val="Heading2Char"/>
          <w:rFonts w:ascii="Book Antiqua" w:hAnsi="Book Antiqua"/>
          <w:b/>
          <w:bCs/>
        </w:rPr>
        <w:t>p</w:t>
      </w:r>
      <w:r w:rsidRPr="009B64C7">
        <w:rPr>
          <w:rStyle w:val="Heading2Char"/>
          <w:rFonts w:ascii="Book Antiqua" w:hAnsi="Book Antiqua"/>
          <w:b/>
          <w:bCs/>
        </w:rPr>
        <w:t>hilosophy</w:t>
      </w:r>
      <w:bookmarkEnd w:id="24"/>
    </w:p>
    <w:p w14:paraId="451A8D4C" w14:textId="2523B88A" w:rsidR="000039B6" w:rsidRPr="009B64C7" w:rsidRDefault="000039B6" w:rsidP="00F60465">
      <w:pPr>
        <w:spacing w:after="160"/>
        <w:rPr>
          <w:rFonts w:ascii="Book Antiqua" w:hAnsi="Book Antiqua" w:cstheme="minorHAnsi"/>
        </w:rPr>
      </w:pPr>
      <w:r w:rsidRPr="009B64C7">
        <w:rPr>
          <w:rFonts w:ascii="Book Antiqua" w:hAnsi="Book Antiqua" w:cstheme="minorHAnsi"/>
        </w:rPr>
        <w:t>Every critic should understand and accept the role they are agreeing to fulfill by serving as a</w:t>
      </w:r>
      <w:r w:rsidR="00182BC3" w:rsidRPr="009B64C7">
        <w:rPr>
          <w:rFonts w:ascii="Book Antiqua" w:hAnsi="Book Antiqua" w:cstheme="minorHAnsi"/>
        </w:rPr>
        <w:t xml:space="preserve"> CARD</w:t>
      </w:r>
      <w:r w:rsidRPr="009B64C7">
        <w:rPr>
          <w:rFonts w:ascii="Book Antiqua" w:hAnsi="Book Antiqua" w:cstheme="minorHAnsi"/>
        </w:rPr>
        <w:t xml:space="preserve"> adjudicator. </w:t>
      </w:r>
      <w:r w:rsidR="00317FCD" w:rsidRPr="009B64C7">
        <w:rPr>
          <w:rFonts w:ascii="Book Antiqua" w:hAnsi="Book Antiqua" w:cstheme="minorHAnsi"/>
        </w:rPr>
        <w:t>I</w:t>
      </w:r>
      <w:r w:rsidRPr="009B64C7">
        <w:rPr>
          <w:rFonts w:ascii="Book Antiqua" w:hAnsi="Book Antiqua" w:cstheme="minorHAnsi"/>
        </w:rPr>
        <w:t xml:space="preserve">t is crucial for critics to acknowledge they are engaging in collegiate </w:t>
      </w:r>
      <w:r w:rsidRPr="009B64C7">
        <w:rPr>
          <w:rFonts w:ascii="Book Antiqua" w:hAnsi="Book Antiqua" w:cstheme="minorHAnsi"/>
        </w:rPr>
        <w:lastRenderedPageBreak/>
        <w:t>teaching. A</w:t>
      </w:r>
      <w:r w:rsidR="003F0540" w:rsidRPr="009B64C7">
        <w:rPr>
          <w:rFonts w:ascii="Book Antiqua" w:hAnsi="Book Antiqua" w:cstheme="minorHAnsi"/>
        </w:rPr>
        <w:t>n</w:t>
      </w:r>
      <w:r w:rsidRPr="009B64C7">
        <w:rPr>
          <w:rFonts w:ascii="Book Antiqua" w:hAnsi="Book Antiqua" w:cstheme="minorHAnsi"/>
        </w:rPr>
        <w:t xml:space="preserve"> </w:t>
      </w:r>
      <w:r w:rsidR="003F0540" w:rsidRPr="009B64C7">
        <w:rPr>
          <w:rFonts w:ascii="Book Antiqua" w:hAnsi="Book Antiqua" w:cstheme="minorHAnsi"/>
        </w:rPr>
        <w:t>educator</w:t>
      </w:r>
      <w:r w:rsidRPr="009B64C7">
        <w:rPr>
          <w:rFonts w:ascii="Book Antiqua" w:hAnsi="Book Antiqua" w:cstheme="minorHAnsi"/>
        </w:rPr>
        <w:t>’s purpose is to provide critical and supportive feedback about student performance that is in line with both the goals of the activity and the choices of the student. That feedback should seek to promote growth, confidence, intellectual curiosity, and relevant topic knowledge, not simply inform competitors how they won or lost a debate.</w:t>
      </w:r>
    </w:p>
    <w:p w14:paraId="34459032" w14:textId="77777777" w:rsidR="007977D3" w:rsidRPr="009B64C7" w:rsidRDefault="000039B6" w:rsidP="00F60465">
      <w:pPr>
        <w:pStyle w:val="Heading2"/>
        <w:rPr>
          <w:rFonts w:ascii="Book Antiqua" w:hAnsi="Book Antiqua"/>
        </w:rPr>
      </w:pPr>
      <w:bookmarkStart w:id="25" w:name="_Toc139912729"/>
      <w:bookmarkStart w:id="26" w:name="_Toc148862526"/>
      <w:r w:rsidRPr="009B64C7">
        <w:rPr>
          <w:rStyle w:val="Heading2Char"/>
          <w:rFonts w:ascii="Book Antiqua" w:hAnsi="Book Antiqua"/>
          <w:b/>
        </w:rPr>
        <w:t>Minimum qualifications</w:t>
      </w:r>
      <w:bookmarkEnd w:id="25"/>
      <w:bookmarkEnd w:id="26"/>
    </w:p>
    <w:p w14:paraId="0E3734D0" w14:textId="5006060E" w:rsidR="00953F9D" w:rsidRPr="009B64C7" w:rsidRDefault="000039B6" w:rsidP="00953F9D">
      <w:pPr>
        <w:spacing w:after="160"/>
        <w:rPr>
          <w:rStyle w:val="Heading2Char"/>
          <w:rFonts w:ascii="Book Antiqua" w:hAnsi="Book Antiqua"/>
        </w:rPr>
      </w:pPr>
      <w:r w:rsidRPr="009B64C7">
        <w:rPr>
          <w:rFonts w:ascii="Book Antiqua" w:hAnsi="Book Antiqua" w:cstheme="minorHAnsi"/>
        </w:rPr>
        <w:t>Every critic should meet the following minimum qualifications: 1) possess a bachelor’s degree from an accredited college or university</w:t>
      </w:r>
      <w:r w:rsidR="00EB1636" w:rsidRPr="009B64C7">
        <w:rPr>
          <w:rFonts w:ascii="Book Antiqua" w:hAnsi="Book Antiqua" w:cstheme="minorHAnsi"/>
        </w:rPr>
        <w:t>;</w:t>
      </w:r>
      <w:r w:rsidRPr="009B64C7">
        <w:rPr>
          <w:rFonts w:ascii="Book Antiqua" w:hAnsi="Book Antiqua" w:cstheme="minorHAnsi"/>
        </w:rPr>
        <w:t xml:space="preserve"> 2) exhausted or forfeited their eligibility to </w:t>
      </w:r>
      <w:r w:rsidR="00182BC3" w:rsidRPr="009B64C7">
        <w:rPr>
          <w:rFonts w:ascii="Book Antiqua" w:hAnsi="Book Antiqua" w:cstheme="minorHAnsi"/>
        </w:rPr>
        <w:t>compete</w:t>
      </w:r>
      <w:r w:rsidRPr="009B64C7">
        <w:rPr>
          <w:rFonts w:ascii="Book Antiqua" w:hAnsi="Book Antiqua" w:cstheme="minorHAnsi"/>
        </w:rPr>
        <w:t xml:space="preserve"> in intercollegiate forensics prior to the current academic term</w:t>
      </w:r>
      <w:r w:rsidR="00EB1636" w:rsidRPr="009B64C7">
        <w:rPr>
          <w:rFonts w:ascii="Book Antiqua" w:hAnsi="Book Antiqua" w:cstheme="minorHAnsi"/>
        </w:rPr>
        <w:t>;</w:t>
      </w:r>
      <w:r w:rsidRPr="009B64C7">
        <w:rPr>
          <w:rFonts w:ascii="Book Antiqua" w:hAnsi="Book Antiqua" w:cstheme="minorHAnsi"/>
        </w:rPr>
        <w:t xml:space="preserve"> 3) a willingness to uphold behavioral norms appropriate to a college classroom</w:t>
      </w:r>
      <w:r w:rsidR="00DF53E8" w:rsidRPr="009B64C7">
        <w:rPr>
          <w:rFonts w:ascii="Book Antiqua" w:hAnsi="Book Antiqua" w:cstheme="minorHAnsi"/>
        </w:rPr>
        <w:t>; and 4) Provide (at least) a 1 paragraph, CARD-specific statement about their judging philosophy published on Tabroom.com. This statement should provide relevant background about the critic and any specific argumentation or communication preferences that pertain to the activity.  This requirement is not in force for final rounds to encourage expert and alumni participation</w:t>
      </w:r>
      <w:bookmarkStart w:id="27" w:name="_Toc139912731"/>
      <w:r w:rsidR="00811E74" w:rsidRPr="009B64C7">
        <w:rPr>
          <w:rFonts w:ascii="Book Antiqua" w:hAnsi="Book Antiqua" w:cstheme="minorHAnsi"/>
        </w:rPr>
        <w:t>.</w:t>
      </w:r>
      <w:bookmarkStart w:id="28" w:name="_Toc139912730"/>
    </w:p>
    <w:p w14:paraId="1758E1F3" w14:textId="79BACC29" w:rsidR="00811E74" w:rsidRPr="009B64C7" w:rsidRDefault="00811E74" w:rsidP="00811E74">
      <w:pPr>
        <w:spacing w:after="160"/>
        <w:rPr>
          <w:rFonts w:ascii="Book Antiqua" w:hAnsi="Book Antiqua"/>
        </w:rPr>
      </w:pPr>
      <w:bookmarkStart w:id="29" w:name="_Toc148862527"/>
      <w:r w:rsidRPr="009B64C7">
        <w:rPr>
          <w:rStyle w:val="Heading2Char"/>
          <w:rFonts w:ascii="Book Antiqua" w:hAnsi="Book Antiqua"/>
        </w:rPr>
        <w:t>CARD ratings and feedback</w:t>
      </w:r>
      <w:bookmarkEnd w:id="28"/>
      <w:bookmarkEnd w:id="29"/>
    </w:p>
    <w:p w14:paraId="5103F6E9" w14:textId="28230000" w:rsidR="0038152D" w:rsidRDefault="00811E74" w:rsidP="00811E74">
      <w:pPr>
        <w:spacing w:after="160"/>
        <w:rPr>
          <w:rFonts w:ascii="Book Antiqua" w:hAnsi="Book Antiqua" w:cstheme="minorHAnsi"/>
        </w:rPr>
        <w:sectPr w:rsidR="0038152D" w:rsidSect="00491289">
          <w:headerReference w:type="default" r:id="rId13"/>
          <w:pgSz w:w="12240" w:h="15840"/>
          <w:pgMar w:top="1080" w:right="1080" w:bottom="1080" w:left="1080" w:header="720" w:footer="720" w:gutter="0"/>
          <w:cols w:space="720"/>
          <w:docGrid w:linePitch="360"/>
        </w:sectPr>
      </w:pPr>
      <w:r w:rsidRPr="009B64C7">
        <w:rPr>
          <w:rFonts w:ascii="Book Antiqua" w:hAnsi="Book Antiqua" w:cstheme="minorHAnsi"/>
        </w:rPr>
        <w:t>Every critic should be familiar with the goals and use of the CARD rating system. In addition to completing the CARD rating form for each debate they observe, critics should also be instructed to provide feedback to competitors about their performance in the rating areas during oral comments. When evaluating individual speakers, critics should avoid assigning identical numerical scores because this dilutes their instructional value. Please distribute scores</w:t>
      </w:r>
    </w:p>
    <w:p w14:paraId="5CBB3B67" w14:textId="20243571" w:rsidR="00DF53E8" w:rsidRPr="009B64C7" w:rsidRDefault="00DF53E8">
      <w:pPr>
        <w:rPr>
          <w:rStyle w:val="Heading2Char"/>
          <w:rFonts w:ascii="Book Antiqua" w:hAnsi="Book Antiqua"/>
        </w:rPr>
      </w:pPr>
    </w:p>
    <w:p w14:paraId="07DBA8F1" w14:textId="4397C1AA" w:rsidR="002230B5" w:rsidRPr="009B64C7" w:rsidRDefault="00C506AF" w:rsidP="00F60465">
      <w:pPr>
        <w:pStyle w:val="Heading2"/>
        <w:rPr>
          <w:rFonts w:ascii="Book Antiqua" w:hAnsi="Book Antiqua"/>
        </w:rPr>
      </w:pPr>
      <w:bookmarkStart w:id="30" w:name="_Toc148862528"/>
      <w:bookmarkEnd w:id="27"/>
      <w:r w:rsidRPr="009B64C7">
        <w:rPr>
          <w:rFonts w:ascii="Book Antiqua" w:hAnsi="Book Antiqua"/>
        </w:rPr>
        <w:t xml:space="preserve">Quick guide for </w:t>
      </w:r>
      <w:r w:rsidR="00664128" w:rsidRPr="009B64C7">
        <w:rPr>
          <w:rFonts w:ascii="Book Antiqua" w:hAnsi="Book Antiqua"/>
        </w:rPr>
        <w:t xml:space="preserve">CARD </w:t>
      </w:r>
      <w:r w:rsidR="00AC6D80" w:rsidRPr="009B64C7">
        <w:rPr>
          <w:rFonts w:ascii="Book Antiqua" w:hAnsi="Book Antiqua"/>
        </w:rPr>
        <w:t>critics</w:t>
      </w:r>
      <w:bookmarkEnd w:id="30"/>
    </w:p>
    <w:p w14:paraId="080947AE" w14:textId="617D9FD9" w:rsidR="00E95E8D" w:rsidRPr="009B64C7" w:rsidRDefault="006B6F8A" w:rsidP="00491289">
      <w:pPr>
        <w:spacing w:after="160"/>
        <w:rPr>
          <w:rFonts w:ascii="Book Antiqua" w:eastAsia="Times New Roman" w:hAnsi="Book Antiqua" w:cstheme="minorHAnsi"/>
          <w:b/>
          <w:bCs/>
          <w:color w:val="000000"/>
          <w:kern w:val="0"/>
          <w:sz w:val="20"/>
          <w:szCs w:val="20"/>
          <w14:ligatures w14:val="none"/>
        </w:rPr>
      </w:pPr>
      <w:r w:rsidRPr="009B64C7">
        <w:rPr>
          <w:rFonts w:ascii="Book Antiqua" w:eastAsia="Times New Roman" w:hAnsi="Book Antiqua" w:cstheme="minorHAnsi"/>
          <w:b/>
          <w:bCs/>
          <w:color w:val="000000"/>
          <w:kern w:val="0"/>
          <w:sz w:val="20"/>
          <w:szCs w:val="20"/>
          <w14:ligatures w14:val="none"/>
        </w:rPr>
        <w:t>A CARD critic is an educator, not merely an umpire fairly determining winners, because the CARD critic has two additional and more important responsibilities:</w:t>
      </w:r>
    </w:p>
    <w:p w14:paraId="76DC80D1" w14:textId="77777777" w:rsidR="006B6F8A" w:rsidRPr="009B64C7" w:rsidRDefault="006B6F8A" w:rsidP="00491289">
      <w:pPr>
        <w:ind w:left="72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1. Teach students how to improve their arguments and advocacy</w:t>
      </w:r>
    </w:p>
    <w:p w14:paraId="6251A28B" w14:textId="69FCE6F7" w:rsidR="00FE5A1A" w:rsidRPr="009B64C7" w:rsidRDefault="006B6F8A" w:rsidP="00491289">
      <w:pPr>
        <w:spacing w:after="160"/>
        <w:ind w:left="72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2. Nurture a learning environment that sustains student participation </w:t>
      </w:r>
    </w:p>
    <w:p w14:paraId="3D315DF6" w14:textId="38143DB8"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b/>
          <w:bCs/>
          <w:color w:val="000000"/>
          <w:kern w:val="0"/>
          <w:sz w:val="20"/>
          <w:szCs w:val="20"/>
          <w14:ligatures w14:val="none"/>
        </w:rPr>
        <w:t>1. ARGUMENT &amp; ADVOCACY</w:t>
      </w:r>
    </w:p>
    <w:p w14:paraId="29EE7618" w14:textId="34888490" w:rsidR="006B6F8A" w:rsidRPr="009B64C7" w:rsidRDefault="00A21371"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The central question is whether a world with implementation of affirmative advocacy is better or worse than one without.</w:t>
      </w:r>
    </w:p>
    <w:p w14:paraId="6027803F" w14:textId="1D5C74C4"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EVERY TEAM: Must debate the current CARD topic [URL to topic]. While students can present any argument, including appeals to common, personal, and scholarly knowledge, only evidence from documents in the community library [URL to document library] may be cited directly.</w:t>
      </w:r>
    </w:p>
    <w:p w14:paraId="6BEEBA27" w14:textId="51032866"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 xml:space="preserve">AFFIRMATIVE: Must meet a burden of proof by offering clear and convincing arguments their </w:t>
      </w:r>
      <w:r w:rsidR="000B06A8" w:rsidRPr="009B64C7">
        <w:rPr>
          <w:rFonts w:ascii="Book Antiqua" w:eastAsia="Times New Roman" w:hAnsi="Book Antiqua" w:cstheme="minorHAnsi"/>
          <w:color w:val="000000"/>
          <w:kern w:val="0"/>
          <w:sz w:val="20"/>
          <w:szCs w:val="20"/>
          <w14:ligatures w14:val="none"/>
        </w:rPr>
        <w:t xml:space="preserve">topical </w:t>
      </w:r>
      <w:r w:rsidRPr="009B64C7">
        <w:rPr>
          <w:rFonts w:ascii="Book Antiqua" w:eastAsia="Times New Roman" w:hAnsi="Book Antiqua" w:cstheme="minorHAnsi"/>
          <w:color w:val="000000"/>
          <w:kern w:val="0"/>
          <w:sz w:val="20"/>
          <w:szCs w:val="20"/>
          <w14:ligatures w14:val="none"/>
        </w:rPr>
        <w:t>advocacy is a necessary and sufficient response to the problems they outline.</w:t>
      </w:r>
    </w:p>
    <w:p w14:paraId="7BE048A4" w14:textId="6CEF543C"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 xml:space="preserve">NEGATIVE: Must meet the burden of rejoinder by refuting and undermining the specific case offered by the affirmative. </w:t>
      </w:r>
    </w:p>
    <w:p w14:paraId="0D1F0996" w14:textId="4F7C2E00" w:rsidR="00B02C18" w:rsidRPr="009B64C7" w:rsidRDefault="006B6F8A" w:rsidP="00491289">
      <w:pPr>
        <w:spacing w:after="160"/>
        <w:rPr>
          <w:rFonts w:ascii="Book Antiqua" w:eastAsia="Times New Roman" w:hAnsi="Book Antiqua" w:cstheme="minorHAnsi"/>
          <w:color w:val="000000"/>
          <w:kern w:val="0"/>
          <w:sz w:val="20"/>
          <w:szCs w:val="20"/>
          <w14:ligatures w14:val="none"/>
        </w:rPr>
      </w:pPr>
      <w:r w:rsidRPr="009B64C7">
        <w:rPr>
          <w:rFonts w:ascii="Book Antiqua" w:eastAsia="Times New Roman" w:hAnsi="Book Antiqua" w:cstheme="minorHAnsi"/>
          <w:color w:val="000000"/>
          <w:kern w:val="0"/>
          <w:sz w:val="20"/>
          <w:szCs w:val="20"/>
          <w14:ligatures w14:val="none"/>
        </w:rPr>
        <w:t>CARD CRITIC: The CARD critic is a</w:t>
      </w:r>
      <w:r w:rsidR="004639B3" w:rsidRPr="009B64C7">
        <w:rPr>
          <w:rFonts w:ascii="Book Antiqua" w:eastAsia="Times New Roman" w:hAnsi="Book Antiqua" w:cstheme="minorHAnsi"/>
          <w:color w:val="000000"/>
          <w:kern w:val="0"/>
          <w:sz w:val="20"/>
          <w:szCs w:val="20"/>
          <w14:ligatures w14:val="none"/>
        </w:rPr>
        <w:t xml:space="preserve">n </w:t>
      </w:r>
      <w:r w:rsidRPr="009B64C7">
        <w:rPr>
          <w:rFonts w:ascii="Book Antiqua" w:eastAsia="Times New Roman" w:hAnsi="Book Antiqua" w:cstheme="minorHAnsi"/>
          <w:color w:val="000000"/>
          <w:kern w:val="0"/>
          <w:sz w:val="20"/>
          <w:szCs w:val="20"/>
          <w14:ligatures w14:val="none"/>
        </w:rPr>
        <w:t xml:space="preserve">educator - a critic of argument - tasked to help students understand how to improve their arguments and advocacy. Incomplete, </w:t>
      </w:r>
      <w:r w:rsidR="00155ECF" w:rsidRPr="009B64C7">
        <w:rPr>
          <w:rFonts w:ascii="Book Antiqua" w:eastAsia="Times New Roman" w:hAnsi="Book Antiqua" w:cstheme="minorHAnsi"/>
          <w:color w:val="000000"/>
          <w:kern w:val="0"/>
          <w:sz w:val="20"/>
          <w:szCs w:val="20"/>
          <w14:ligatures w14:val="none"/>
        </w:rPr>
        <w:t>incoherent,</w:t>
      </w:r>
      <w:r w:rsidRPr="009B64C7">
        <w:rPr>
          <w:rFonts w:ascii="Book Antiqua" w:eastAsia="Times New Roman" w:hAnsi="Book Antiqua" w:cstheme="minorHAnsi"/>
          <w:color w:val="000000"/>
          <w:kern w:val="0"/>
          <w:sz w:val="20"/>
          <w:szCs w:val="20"/>
          <w14:ligatures w14:val="none"/>
        </w:rPr>
        <w:t xml:space="preserve"> or inconsistent “arguments” do not constitute arguments, </w:t>
      </w:r>
      <w:proofErr w:type="gramStart"/>
      <w:r w:rsidRPr="009B64C7">
        <w:rPr>
          <w:rFonts w:ascii="Book Antiqua" w:eastAsia="Times New Roman" w:hAnsi="Book Antiqua" w:cstheme="minorHAnsi"/>
          <w:color w:val="000000"/>
          <w:kern w:val="0"/>
          <w:sz w:val="20"/>
          <w:szCs w:val="20"/>
          <w14:ligatures w14:val="none"/>
        </w:rPr>
        <w:t>whether or not</w:t>
      </w:r>
      <w:proofErr w:type="gramEnd"/>
      <w:r w:rsidRPr="009B64C7">
        <w:rPr>
          <w:rFonts w:ascii="Book Antiqua" w:eastAsia="Times New Roman" w:hAnsi="Book Antiqua" w:cstheme="minorHAnsi"/>
          <w:color w:val="000000"/>
          <w:kern w:val="0"/>
          <w:sz w:val="20"/>
          <w:szCs w:val="20"/>
          <w14:ligatures w14:val="none"/>
        </w:rPr>
        <w:t xml:space="preserve"> they receive a response. Critics should teach debaters </w:t>
      </w:r>
      <w:proofErr w:type="gramStart"/>
      <w:r w:rsidRPr="009B64C7">
        <w:rPr>
          <w:rFonts w:ascii="Book Antiqua" w:eastAsia="Times New Roman" w:hAnsi="Book Antiqua" w:cstheme="minorHAnsi"/>
          <w:i/>
          <w:iCs/>
          <w:color w:val="000000"/>
          <w:kern w:val="0"/>
          <w:sz w:val="20"/>
          <w:szCs w:val="20"/>
          <w14:ligatures w14:val="none"/>
        </w:rPr>
        <w:t>why</w:t>
      </w:r>
      <w:proofErr w:type="gramEnd"/>
      <w:r w:rsidRPr="009B64C7">
        <w:rPr>
          <w:rFonts w:ascii="Book Antiqua" w:eastAsia="Times New Roman" w:hAnsi="Book Antiqua" w:cstheme="minorHAnsi"/>
          <w:color w:val="000000"/>
          <w:kern w:val="0"/>
          <w:sz w:val="20"/>
          <w:szCs w:val="20"/>
          <w14:ligatures w14:val="none"/>
        </w:rPr>
        <w:t xml:space="preserve"> weak arguments are weak and </w:t>
      </w:r>
      <w:r w:rsidRPr="009B64C7">
        <w:rPr>
          <w:rFonts w:ascii="Book Antiqua" w:eastAsia="Times New Roman" w:hAnsi="Book Antiqua" w:cstheme="minorHAnsi"/>
          <w:i/>
          <w:iCs/>
          <w:color w:val="000000"/>
          <w:kern w:val="0"/>
          <w:sz w:val="20"/>
          <w:szCs w:val="20"/>
          <w14:ligatures w14:val="none"/>
        </w:rPr>
        <w:t>how</w:t>
      </w:r>
      <w:r w:rsidRPr="009B64C7">
        <w:rPr>
          <w:rFonts w:ascii="Book Antiqua" w:eastAsia="Times New Roman" w:hAnsi="Book Antiqua" w:cstheme="minorHAnsi"/>
          <w:color w:val="000000"/>
          <w:kern w:val="0"/>
          <w:sz w:val="20"/>
          <w:szCs w:val="20"/>
          <w14:ligatures w14:val="none"/>
        </w:rPr>
        <w:t xml:space="preserve"> they could be improved. Critics should focus feedback on the arguments and ideas presented by students. Critics must help create an atmosphere of civil inquiry, </w:t>
      </w:r>
      <w:r w:rsidR="00182BC3" w:rsidRPr="009B64C7">
        <w:rPr>
          <w:rFonts w:ascii="Book Antiqua" w:eastAsia="Times New Roman" w:hAnsi="Book Antiqua" w:cstheme="minorHAnsi"/>
          <w:color w:val="000000"/>
          <w:kern w:val="0"/>
          <w:sz w:val="20"/>
          <w:szCs w:val="20"/>
          <w14:ligatures w14:val="none"/>
        </w:rPr>
        <w:t>learning</w:t>
      </w:r>
      <w:r w:rsidRPr="009B64C7">
        <w:rPr>
          <w:rFonts w:ascii="Book Antiqua" w:eastAsia="Times New Roman" w:hAnsi="Book Antiqua" w:cstheme="minorHAnsi"/>
          <w:color w:val="000000"/>
          <w:kern w:val="0"/>
          <w:sz w:val="20"/>
          <w:szCs w:val="20"/>
          <w14:ligatures w14:val="none"/>
        </w:rPr>
        <w:t xml:space="preserve">, and belonging. Critics should announce the winner of a debate and explain their reasoning. </w:t>
      </w:r>
      <w:r w:rsidR="00A21371" w:rsidRPr="009B64C7">
        <w:rPr>
          <w:rFonts w:ascii="Book Antiqua" w:eastAsia="Times New Roman" w:hAnsi="Book Antiqua" w:cstheme="minorHAnsi"/>
          <w:b/>
          <w:bCs/>
          <w:color w:val="000000"/>
          <w:kern w:val="0"/>
          <w:sz w:val="20"/>
          <w:szCs w:val="20"/>
          <w14:ligatures w14:val="none"/>
        </w:rPr>
        <w:t xml:space="preserve">Critics must BOTH </w:t>
      </w:r>
      <w:r w:rsidR="0045201B" w:rsidRPr="009B64C7">
        <w:rPr>
          <w:rFonts w:ascii="Book Antiqua" w:eastAsia="Times New Roman" w:hAnsi="Book Antiqua" w:cstheme="minorHAnsi"/>
          <w:b/>
          <w:bCs/>
          <w:color w:val="000000"/>
          <w:kern w:val="0"/>
          <w:sz w:val="20"/>
          <w:szCs w:val="20"/>
          <w14:ligatures w14:val="none"/>
        </w:rPr>
        <w:t xml:space="preserve">submit </w:t>
      </w:r>
      <w:r w:rsidR="00A21371" w:rsidRPr="009B64C7">
        <w:rPr>
          <w:rFonts w:ascii="Book Antiqua" w:eastAsia="Times New Roman" w:hAnsi="Book Antiqua" w:cstheme="minorHAnsi"/>
          <w:b/>
          <w:bCs/>
          <w:color w:val="000000"/>
          <w:kern w:val="0"/>
          <w:sz w:val="20"/>
          <w:szCs w:val="20"/>
          <w14:ligatures w14:val="none"/>
        </w:rPr>
        <w:t xml:space="preserve">an electronic ballot </w:t>
      </w:r>
      <w:r w:rsidR="00A21371" w:rsidRPr="009B64C7">
        <w:rPr>
          <w:rFonts w:ascii="Book Antiqua" w:eastAsia="Times New Roman" w:hAnsi="Book Antiqua" w:cstheme="minorHAnsi"/>
          <w:color w:val="000000"/>
          <w:kern w:val="0"/>
          <w:sz w:val="20"/>
          <w:szCs w:val="20"/>
          <w14:ligatures w14:val="none"/>
        </w:rPr>
        <w:t>using their Tabroom.com</w:t>
      </w:r>
      <w:r w:rsidR="0045201B" w:rsidRPr="009B64C7">
        <w:rPr>
          <w:rFonts w:ascii="Book Antiqua" w:eastAsia="Times New Roman" w:hAnsi="Book Antiqua" w:cstheme="minorHAnsi"/>
          <w:color w:val="000000"/>
          <w:kern w:val="0"/>
          <w:sz w:val="20"/>
          <w:szCs w:val="20"/>
          <w14:ligatures w14:val="none"/>
        </w:rPr>
        <w:t xml:space="preserve"> account</w:t>
      </w:r>
      <w:r w:rsidR="00A21371" w:rsidRPr="009B64C7">
        <w:rPr>
          <w:rFonts w:ascii="Book Antiqua" w:eastAsia="Times New Roman" w:hAnsi="Book Antiqua" w:cstheme="minorHAnsi"/>
          <w:color w:val="000000"/>
          <w:kern w:val="0"/>
          <w:sz w:val="20"/>
          <w:szCs w:val="20"/>
          <w14:ligatures w14:val="none"/>
        </w:rPr>
        <w:t xml:space="preserve"> </w:t>
      </w:r>
      <w:r w:rsidR="00A21371" w:rsidRPr="009B64C7">
        <w:rPr>
          <w:rFonts w:ascii="Book Antiqua" w:eastAsia="Times New Roman" w:hAnsi="Book Antiqua" w:cstheme="minorHAnsi"/>
          <w:b/>
          <w:bCs/>
          <w:color w:val="000000"/>
          <w:kern w:val="0"/>
          <w:sz w:val="20"/>
          <w:szCs w:val="20"/>
          <w14:ligatures w14:val="none"/>
        </w:rPr>
        <w:t>AND complete the CARD speaker evaluation form</w:t>
      </w:r>
      <w:r w:rsidR="00B02C18" w:rsidRPr="009B64C7">
        <w:rPr>
          <w:rFonts w:ascii="Book Antiqua" w:eastAsia="Times New Roman" w:hAnsi="Book Antiqua" w:cstheme="minorHAnsi"/>
          <w:b/>
          <w:bCs/>
          <w:color w:val="000000"/>
          <w:kern w:val="0"/>
          <w:sz w:val="20"/>
          <w:szCs w:val="20"/>
          <w14:ligatures w14:val="none"/>
        </w:rPr>
        <w:t>.</w:t>
      </w:r>
      <w:r w:rsidR="00A21371" w:rsidRPr="009B64C7">
        <w:rPr>
          <w:rFonts w:ascii="Book Antiqua" w:eastAsia="Times New Roman" w:hAnsi="Book Antiqua" w:cstheme="minorHAnsi"/>
          <w:color w:val="000000"/>
          <w:kern w:val="0"/>
          <w:sz w:val="20"/>
          <w:szCs w:val="20"/>
          <w14:ligatures w14:val="none"/>
        </w:rPr>
        <w:t xml:space="preserve"> </w:t>
      </w:r>
    </w:p>
    <w:p w14:paraId="2CB9EAE6" w14:textId="77777777"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CONSTRUCTIVE SPEECHES: Initiate any argument germane to the topic</w:t>
      </w:r>
    </w:p>
    <w:p w14:paraId="73753B7D" w14:textId="69FD9AA0"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1st Affirmative (1AC): 6 minutes, present</w:t>
      </w:r>
      <w:r w:rsidR="00B3038D" w:rsidRPr="009B64C7">
        <w:rPr>
          <w:rFonts w:ascii="Book Antiqua" w:eastAsia="Times New Roman" w:hAnsi="Book Antiqua" w:cstheme="minorHAnsi"/>
          <w:color w:val="000000"/>
          <w:kern w:val="0"/>
          <w:sz w:val="20"/>
          <w:szCs w:val="20"/>
          <w14:ligatures w14:val="none"/>
        </w:rPr>
        <w:t xml:space="preserve"> a</w:t>
      </w:r>
      <w:r w:rsidRPr="009B64C7">
        <w:rPr>
          <w:rFonts w:ascii="Book Antiqua" w:eastAsia="Times New Roman" w:hAnsi="Book Antiqua" w:cstheme="minorHAnsi"/>
          <w:color w:val="000000"/>
          <w:kern w:val="0"/>
          <w:sz w:val="20"/>
          <w:szCs w:val="20"/>
          <w14:ligatures w14:val="none"/>
        </w:rPr>
        <w:t xml:space="preserve"> topical case for change</w:t>
      </w:r>
    </w:p>
    <w:p w14:paraId="7378249E" w14:textId="5E6FE7B3"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 xml:space="preserve">1st Negative (1NC): 6 minutes, present arguments against the affirmative </w:t>
      </w:r>
      <w:r w:rsidR="00182BC3" w:rsidRPr="009B64C7">
        <w:rPr>
          <w:rFonts w:ascii="Book Antiqua" w:eastAsia="Times New Roman" w:hAnsi="Book Antiqua" w:cstheme="minorHAnsi"/>
          <w:color w:val="000000"/>
          <w:kern w:val="0"/>
          <w:sz w:val="20"/>
          <w:szCs w:val="20"/>
          <w14:ligatures w14:val="none"/>
        </w:rPr>
        <w:t xml:space="preserve">case for </w:t>
      </w:r>
      <w:r w:rsidRPr="009B64C7">
        <w:rPr>
          <w:rFonts w:ascii="Book Antiqua" w:eastAsia="Times New Roman" w:hAnsi="Book Antiqua" w:cstheme="minorHAnsi"/>
          <w:color w:val="000000"/>
          <w:kern w:val="0"/>
          <w:sz w:val="20"/>
          <w:szCs w:val="20"/>
          <w14:ligatures w14:val="none"/>
        </w:rPr>
        <w:t>change</w:t>
      </w:r>
    </w:p>
    <w:p w14:paraId="6321A520" w14:textId="4121EA28"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2nd Affirmative (2AC): 6 minutes, addres</w:t>
      </w:r>
      <w:r w:rsidR="00785B4D" w:rsidRPr="009B64C7">
        <w:rPr>
          <w:rFonts w:ascii="Book Antiqua" w:eastAsia="Times New Roman" w:hAnsi="Book Antiqua" w:cstheme="minorHAnsi"/>
          <w:color w:val="000000"/>
          <w:kern w:val="0"/>
          <w:sz w:val="20"/>
          <w:szCs w:val="20"/>
          <w14:ligatures w14:val="none"/>
        </w:rPr>
        <w:t>s</w:t>
      </w:r>
      <w:r w:rsidRPr="009B64C7">
        <w:rPr>
          <w:rFonts w:ascii="Book Antiqua" w:eastAsia="Times New Roman" w:hAnsi="Book Antiqua" w:cstheme="minorHAnsi"/>
          <w:color w:val="000000"/>
          <w:kern w:val="0"/>
          <w:sz w:val="20"/>
          <w:szCs w:val="20"/>
          <w14:ligatures w14:val="none"/>
        </w:rPr>
        <w:t xml:space="preserve"> negative arguments and </w:t>
      </w:r>
      <w:r w:rsidR="00DF53E8" w:rsidRPr="009B64C7">
        <w:rPr>
          <w:rFonts w:ascii="Book Antiqua" w:eastAsia="Times New Roman" w:hAnsi="Book Antiqua" w:cstheme="minorHAnsi"/>
          <w:color w:val="000000"/>
          <w:kern w:val="0"/>
          <w:sz w:val="20"/>
          <w:szCs w:val="20"/>
          <w14:ligatures w14:val="none"/>
        </w:rPr>
        <w:t xml:space="preserve">develop </w:t>
      </w:r>
      <w:r w:rsidRPr="009B64C7">
        <w:rPr>
          <w:rFonts w:ascii="Book Antiqua" w:eastAsia="Times New Roman" w:hAnsi="Book Antiqua" w:cstheme="minorHAnsi"/>
          <w:color w:val="000000"/>
          <w:kern w:val="0"/>
          <w:sz w:val="20"/>
          <w:szCs w:val="20"/>
          <w14:ligatures w14:val="none"/>
        </w:rPr>
        <w:t>the 1AC</w:t>
      </w:r>
    </w:p>
    <w:p w14:paraId="1CC8B3D7" w14:textId="34A2B5FA"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 xml:space="preserve">2nd Negative (2NC): 6 minutes, </w:t>
      </w:r>
      <w:r w:rsidR="00785B4D" w:rsidRPr="009B64C7">
        <w:rPr>
          <w:rFonts w:ascii="Book Antiqua" w:eastAsia="Times New Roman" w:hAnsi="Book Antiqua" w:cstheme="minorHAnsi"/>
          <w:color w:val="000000"/>
          <w:kern w:val="0"/>
          <w:sz w:val="20"/>
          <w:szCs w:val="20"/>
          <w14:ligatures w14:val="none"/>
        </w:rPr>
        <w:t>develop</w:t>
      </w:r>
      <w:r w:rsidRPr="009B64C7">
        <w:rPr>
          <w:rFonts w:ascii="Book Antiqua" w:eastAsia="Times New Roman" w:hAnsi="Book Antiqua" w:cstheme="minorHAnsi"/>
          <w:color w:val="000000"/>
          <w:kern w:val="0"/>
          <w:sz w:val="20"/>
          <w:szCs w:val="20"/>
          <w14:ligatures w14:val="none"/>
        </w:rPr>
        <w:t xml:space="preserve"> arguments against the affirmative change</w:t>
      </w:r>
    </w:p>
    <w:p w14:paraId="7803B072" w14:textId="77777777"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REBUTTAL SPEECHES: Focus attention on important arguments; no “new” arguments</w:t>
      </w:r>
    </w:p>
    <w:p w14:paraId="4094F369" w14:textId="62B52F48"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1st Negative (1NR): 4 minutes, crystallize arguments against</w:t>
      </w:r>
      <w:r w:rsidR="00CB452A" w:rsidRPr="009B64C7">
        <w:rPr>
          <w:rFonts w:ascii="Book Antiqua" w:eastAsia="Times New Roman" w:hAnsi="Book Antiqua" w:cstheme="minorHAnsi"/>
          <w:color w:val="000000"/>
          <w:kern w:val="0"/>
          <w:sz w:val="20"/>
          <w:szCs w:val="20"/>
          <w14:ligatures w14:val="none"/>
        </w:rPr>
        <w:t xml:space="preserve"> the</w:t>
      </w:r>
      <w:r w:rsidRPr="009B64C7">
        <w:rPr>
          <w:rFonts w:ascii="Book Antiqua" w:eastAsia="Times New Roman" w:hAnsi="Book Antiqua" w:cstheme="minorHAnsi"/>
          <w:color w:val="000000"/>
          <w:kern w:val="0"/>
          <w:sz w:val="20"/>
          <w:szCs w:val="20"/>
          <w14:ligatures w14:val="none"/>
        </w:rPr>
        <w:t xml:space="preserve"> affirmative case for change</w:t>
      </w:r>
    </w:p>
    <w:p w14:paraId="2D4ACF7F" w14:textId="5453760E"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1st Affirmative (1AR): 4 minutes, crystallize arguments for the affirmative case for change</w:t>
      </w:r>
    </w:p>
    <w:p w14:paraId="2A071880" w14:textId="20E4D7D3" w:rsidR="006B6F8A" w:rsidRPr="009B64C7" w:rsidRDefault="006B6F8A" w:rsidP="00491289">
      <w:pPr>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2nd Negative (2NR): 4 minutes, explain why the world without the affirmative is better</w:t>
      </w:r>
    </w:p>
    <w:p w14:paraId="6D43A669" w14:textId="063870E1"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2nd Affirmative (2AR): 4 minutes, explain why the world with the affirmative is better</w:t>
      </w:r>
    </w:p>
    <w:p w14:paraId="4DC4AE03" w14:textId="56C040D5"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CROSS-EXAMINATION: 3</w:t>
      </w:r>
      <w:r w:rsidR="00785B4D" w:rsidRPr="009B64C7">
        <w:rPr>
          <w:rFonts w:ascii="Book Antiqua" w:eastAsia="Times New Roman" w:hAnsi="Book Antiqua" w:cstheme="minorHAnsi"/>
          <w:color w:val="000000"/>
          <w:kern w:val="0"/>
          <w:sz w:val="20"/>
          <w:szCs w:val="20"/>
          <w14:ligatures w14:val="none"/>
        </w:rPr>
        <w:t>-</w:t>
      </w:r>
      <w:r w:rsidRPr="009B64C7">
        <w:rPr>
          <w:rFonts w:ascii="Book Antiqua" w:eastAsia="Times New Roman" w:hAnsi="Book Antiqua" w:cstheme="minorHAnsi"/>
          <w:color w:val="000000"/>
          <w:kern w:val="0"/>
          <w:sz w:val="20"/>
          <w:szCs w:val="20"/>
          <w14:ligatures w14:val="none"/>
        </w:rPr>
        <w:t>minute cross-examination after each constructive</w:t>
      </w:r>
      <w:r w:rsidR="007977D3" w:rsidRPr="009B64C7">
        <w:rPr>
          <w:rFonts w:ascii="Book Antiqua" w:eastAsia="Times New Roman" w:hAnsi="Book Antiqua" w:cstheme="minorHAnsi"/>
          <w:color w:val="000000"/>
          <w:kern w:val="0"/>
          <w:sz w:val="20"/>
          <w:szCs w:val="20"/>
          <w14:ligatures w14:val="none"/>
        </w:rPr>
        <w:t>. The</w:t>
      </w:r>
      <w:r w:rsidR="00785B4D" w:rsidRPr="009B64C7">
        <w:rPr>
          <w:rFonts w:ascii="Book Antiqua" w:eastAsia="Times New Roman" w:hAnsi="Book Antiqua" w:cstheme="minorHAnsi"/>
          <w:color w:val="000000"/>
          <w:kern w:val="0"/>
          <w:sz w:val="20"/>
          <w:szCs w:val="20"/>
          <w14:ligatures w14:val="none"/>
        </w:rPr>
        <w:t xml:space="preserve"> </w:t>
      </w:r>
      <w:r w:rsidRPr="009B64C7">
        <w:rPr>
          <w:rFonts w:ascii="Book Antiqua" w:eastAsia="Times New Roman" w:hAnsi="Book Antiqua" w:cstheme="minorHAnsi"/>
          <w:color w:val="000000"/>
          <w:kern w:val="0"/>
          <w:sz w:val="20"/>
          <w:szCs w:val="20"/>
          <w14:ligatures w14:val="none"/>
        </w:rPr>
        <w:t xml:space="preserve">1AC is questioned by the 2NC, </w:t>
      </w:r>
      <w:r w:rsidR="007977D3" w:rsidRPr="009B64C7">
        <w:rPr>
          <w:rFonts w:ascii="Book Antiqua" w:eastAsia="Times New Roman" w:hAnsi="Book Antiqua" w:cstheme="minorHAnsi"/>
          <w:color w:val="000000"/>
          <w:kern w:val="0"/>
          <w:sz w:val="20"/>
          <w:szCs w:val="20"/>
          <w14:ligatures w14:val="none"/>
        </w:rPr>
        <w:t xml:space="preserve">the </w:t>
      </w:r>
      <w:r w:rsidRPr="009B64C7">
        <w:rPr>
          <w:rFonts w:ascii="Book Antiqua" w:eastAsia="Times New Roman" w:hAnsi="Book Antiqua" w:cstheme="minorHAnsi"/>
          <w:color w:val="000000"/>
          <w:kern w:val="0"/>
          <w:sz w:val="20"/>
          <w:szCs w:val="20"/>
          <w14:ligatures w14:val="none"/>
        </w:rPr>
        <w:t>1NC by the 1AC,</w:t>
      </w:r>
      <w:r w:rsidR="007977D3" w:rsidRPr="009B64C7">
        <w:rPr>
          <w:rFonts w:ascii="Book Antiqua" w:eastAsia="Times New Roman" w:hAnsi="Book Antiqua" w:cstheme="minorHAnsi"/>
          <w:color w:val="000000"/>
          <w:kern w:val="0"/>
          <w:sz w:val="20"/>
          <w:szCs w:val="20"/>
          <w14:ligatures w14:val="none"/>
        </w:rPr>
        <w:t xml:space="preserve"> the</w:t>
      </w:r>
      <w:r w:rsidRPr="009B64C7">
        <w:rPr>
          <w:rFonts w:ascii="Book Antiqua" w:eastAsia="Times New Roman" w:hAnsi="Book Antiqua" w:cstheme="minorHAnsi"/>
          <w:color w:val="000000"/>
          <w:kern w:val="0"/>
          <w:sz w:val="20"/>
          <w:szCs w:val="20"/>
          <w14:ligatures w14:val="none"/>
        </w:rPr>
        <w:t xml:space="preserve"> 2AC by the 1NC, and </w:t>
      </w:r>
      <w:r w:rsidR="007977D3" w:rsidRPr="009B64C7">
        <w:rPr>
          <w:rFonts w:ascii="Book Antiqua" w:eastAsia="Times New Roman" w:hAnsi="Book Antiqua" w:cstheme="minorHAnsi"/>
          <w:color w:val="000000"/>
          <w:kern w:val="0"/>
          <w:sz w:val="20"/>
          <w:szCs w:val="20"/>
          <w14:ligatures w14:val="none"/>
        </w:rPr>
        <w:t xml:space="preserve">the </w:t>
      </w:r>
      <w:r w:rsidRPr="009B64C7">
        <w:rPr>
          <w:rFonts w:ascii="Book Antiqua" w:eastAsia="Times New Roman" w:hAnsi="Book Antiqua" w:cstheme="minorHAnsi"/>
          <w:color w:val="000000"/>
          <w:kern w:val="0"/>
          <w:sz w:val="20"/>
          <w:szCs w:val="20"/>
          <w14:ligatures w14:val="none"/>
        </w:rPr>
        <w:t>2NC by the 2AC.</w:t>
      </w:r>
    </w:p>
    <w:p w14:paraId="0004410F" w14:textId="37B38464"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color w:val="000000"/>
          <w:kern w:val="0"/>
          <w:sz w:val="20"/>
          <w:szCs w:val="20"/>
          <w14:ligatures w14:val="none"/>
        </w:rPr>
        <w:t>PREPARATION TIME: Teams have 5 minutes of preparation time to use outside speeches</w:t>
      </w:r>
      <w:r w:rsidR="00A87197" w:rsidRPr="009B64C7">
        <w:rPr>
          <w:rFonts w:ascii="Book Antiqua" w:eastAsia="Times New Roman" w:hAnsi="Book Antiqua" w:cstheme="minorHAnsi"/>
          <w:color w:val="000000"/>
          <w:kern w:val="0"/>
          <w:sz w:val="20"/>
          <w:szCs w:val="20"/>
          <w14:ligatures w14:val="none"/>
        </w:rPr>
        <w:t xml:space="preserve"> and cross-examination</w:t>
      </w:r>
      <w:r w:rsidRPr="009B64C7">
        <w:rPr>
          <w:rFonts w:ascii="Book Antiqua" w:eastAsia="Times New Roman" w:hAnsi="Book Antiqua" w:cstheme="minorHAnsi"/>
          <w:color w:val="000000"/>
          <w:kern w:val="0"/>
          <w:sz w:val="20"/>
          <w:szCs w:val="20"/>
          <w14:ligatures w14:val="none"/>
        </w:rPr>
        <w:t>.</w:t>
      </w:r>
    </w:p>
    <w:p w14:paraId="4ADECB4D" w14:textId="77777777" w:rsidR="006B6F8A" w:rsidRPr="009B64C7" w:rsidRDefault="006B6F8A" w:rsidP="00491289">
      <w:pPr>
        <w:spacing w:after="160"/>
        <w:rPr>
          <w:rFonts w:ascii="Book Antiqua" w:eastAsia="Times New Roman" w:hAnsi="Book Antiqua" w:cstheme="minorHAnsi"/>
          <w:kern w:val="0"/>
          <w:sz w:val="20"/>
          <w:szCs w:val="20"/>
          <w14:ligatures w14:val="none"/>
        </w:rPr>
      </w:pPr>
      <w:r w:rsidRPr="009B64C7">
        <w:rPr>
          <w:rFonts w:ascii="Book Antiqua" w:eastAsia="Times New Roman" w:hAnsi="Book Antiqua" w:cstheme="minorHAnsi"/>
          <w:b/>
          <w:bCs/>
          <w:color w:val="000000"/>
          <w:kern w:val="0"/>
          <w:sz w:val="20"/>
          <w:szCs w:val="20"/>
          <w14:ligatures w14:val="none"/>
        </w:rPr>
        <w:t>2. LEARNING ENVIRONMENT</w:t>
      </w:r>
    </w:p>
    <w:p w14:paraId="2F70063F" w14:textId="6DCD57B9" w:rsidR="00D94B22" w:rsidRPr="00982712" w:rsidRDefault="006B6F8A" w:rsidP="00982712">
      <w:pPr>
        <w:spacing w:after="160"/>
        <w:rPr>
          <w:rFonts w:ascii="Book Antiqua" w:eastAsia="Times New Roman" w:hAnsi="Book Antiqua" w:cstheme="minorHAnsi"/>
          <w:color w:val="000000"/>
          <w:kern w:val="0"/>
          <w:sz w:val="20"/>
          <w:szCs w:val="20"/>
          <w14:ligatures w14:val="none"/>
        </w:rPr>
      </w:pPr>
      <w:r w:rsidRPr="009B64C7">
        <w:rPr>
          <w:rFonts w:ascii="Book Antiqua" w:eastAsia="Times New Roman" w:hAnsi="Book Antiqua" w:cstheme="minorHAnsi"/>
          <w:color w:val="000000"/>
          <w:kern w:val="0"/>
          <w:sz w:val="20"/>
          <w:szCs w:val="20"/>
          <w14:ligatures w14:val="none"/>
        </w:rPr>
        <w:t>The highest responsibility of debaters and critics is to create and maintain an enriching and welcoming educational environment that respects each person and encourages their participation and learning about argumentation, advocacy, and the topic. While this is a shared responsibility, critics, as educators, should judiciously intervene to help nurture such a learning environment. Successful CARD critics teach students how to improve their arguments and advocacy through quality</w:t>
      </w:r>
      <w:r w:rsidR="00785B4D" w:rsidRPr="009B64C7">
        <w:rPr>
          <w:rFonts w:ascii="Book Antiqua" w:eastAsia="Times New Roman" w:hAnsi="Book Antiqua" w:cstheme="minorHAnsi"/>
          <w:color w:val="000000"/>
          <w:kern w:val="0"/>
          <w:sz w:val="20"/>
          <w:szCs w:val="20"/>
          <w14:ligatures w14:val="none"/>
        </w:rPr>
        <w:t xml:space="preserve"> </w:t>
      </w:r>
      <w:r w:rsidRPr="009B64C7">
        <w:rPr>
          <w:rFonts w:ascii="Book Antiqua" w:eastAsia="Times New Roman" w:hAnsi="Book Antiqua" w:cstheme="minorHAnsi"/>
          <w:color w:val="000000"/>
          <w:kern w:val="0"/>
          <w:sz w:val="20"/>
          <w:szCs w:val="20"/>
          <w14:ligatures w14:val="none"/>
        </w:rPr>
        <w:t xml:space="preserve">feedback. CARD critics </w:t>
      </w:r>
      <w:r w:rsidR="00785B4D" w:rsidRPr="009B64C7">
        <w:rPr>
          <w:rFonts w:ascii="Book Antiqua" w:eastAsia="Times New Roman" w:hAnsi="Book Antiqua" w:cstheme="minorHAnsi"/>
          <w:color w:val="000000"/>
          <w:kern w:val="0"/>
          <w:sz w:val="20"/>
          <w:szCs w:val="20"/>
          <w14:ligatures w14:val="none"/>
        </w:rPr>
        <w:t xml:space="preserve">teach students where and how they should </w:t>
      </w:r>
      <w:r w:rsidRPr="009B64C7">
        <w:rPr>
          <w:rFonts w:ascii="Book Antiqua" w:eastAsia="Times New Roman" w:hAnsi="Book Antiqua" w:cstheme="minorHAnsi"/>
          <w:color w:val="000000"/>
          <w:kern w:val="0"/>
          <w:sz w:val="20"/>
          <w:szCs w:val="20"/>
          <w14:ligatures w14:val="none"/>
        </w:rPr>
        <w:t xml:space="preserve">improve while helping </w:t>
      </w:r>
      <w:r w:rsidR="00785B4D" w:rsidRPr="009B64C7">
        <w:rPr>
          <w:rFonts w:ascii="Book Antiqua" w:eastAsia="Times New Roman" w:hAnsi="Book Antiqua" w:cstheme="minorHAnsi"/>
          <w:color w:val="000000"/>
          <w:kern w:val="0"/>
          <w:sz w:val="20"/>
          <w:szCs w:val="20"/>
          <w14:ligatures w14:val="none"/>
        </w:rPr>
        <w:t xml:space="preserve">them appreciate that </w:t>
      </w:r>
      <w:r w:rsidRPr="009B64C7">
        <w:rPr>
          <w:rFonts w:ascii="Book Antiqua" w:eastAsia="Times New Roman" w:hAnsi="Book Antiqua" w:cstheme="minorHAnsi"/>
          <w:color w:val="000000"/>
          <w:kern w:val="0"/>
          <w:sz w:val="20"/>
          <w:szCs w:val="20"/>
          <w14:ligatures w14:val="none"/>
        </w:rPr>
        <w:t xml:space="preserve">it is in their capacity to improve. Poor critics leave students dejected, </w:t>
      </w:r>
      <w:r w:rsidR="00785B4D" w:rsidRPr="009B64C7">
        <w:rPr>
          <w:rFonts w:ascii="Book Antiqua" w:eastAsia="Times New Roman" w:hAnsi="Book Antiqua" w:cstheme="minorHAnsi"/>
          <w:color w:val="000000"/>
          <w:kern w:val="0"/>
          <w:sz w:val="20"/>
          <w:szCs w:val="20"/>
          <w14:ligatures w14:val="none"/>
        </w:rPr>
        <w:t xml:space="preserve">feeling </w:t>
      </w:r>
      <w:r w:rsidRPr="009B64C7">
        <w:rPr>
          <w:rFonts w:ascii="Book Antiqua" w:eastAsia="Times New Roman" w:hAnsi="Book Antiqua" w:cstheme="minorHAnsi"/>
          <w:color w:val="000000"/>
          <w:kern w:val="0"/>
          <w:sz w:val="20"/>
          <w:szCs w:val="20"/>
          <w14:ligatures w14:val="none"/>
        </w:rPr>
        <w:t>unwelcome, or confused about how to improve.</w:t>
      </w:r>
    </w:p>
    <w:sectPr w:rsidR="00D94B22" w:rsidRPr="00982712" w:rsidSect="0038152D">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F302" w14:textId="77777777" w:rsidR="008742ED" w:rsidRDefault="008742ED" w:rsidP="003F0540">
      <w:r>
        <w:separator/>
      </w:r>
    </w:p>
  </w:endnote>
  <w:endnote w:type="continuationSeparator" w:id="0">
    <w:p w14:paraId="4A0BE508" w14:textId="77777777" w:rsidR="008742ED" w:rsidRDefault="008742ED" w:rsidP="003F0540">
      <w:r>
        <w:continuationSeparator/>
      </w:r>
    </w:p>
  </w:endnote>
  <w:endnote w:type="continuationNotice" w:id="1">
    <w:p w14:paraId="4D36E5C1" w14:textId="77777777" w:rsidR="008742ED" w:rsidRDefault="00874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28334"/>
      <w:docPartObj>
        <w:docPartGallery w:val="Page Numbers (Bottom of Page)"/>
        <w:docPartUnique/>
      </w:docPartObj>
    </w:sdtPr>
    <w:sdtEndPr>
      <w:rPr>
        <w:noProof/>
      </w:rPr>
    </w:sdtEndPr>
    <w:sdtContent>
      <w:p w14:paraId="4F771321" w14:textId="5ADF9F0D" w:rsidR="00EF3A57" w:rsidRDefault="00427C31">
        <w:pPr>
          <w:pStyle w:val="Footer"/>
          <w:jc w:val="right"/>
        </w:pPr>
      </w:p>
    </w:sdtContent>
  </w:sdt>
  <w:p w14:paraId="131652F3" w14:textId="77777777" w:rsidR="00EF3A57" w:rsidRDefault="00EF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718" w14:textId="77777777" w:rsidR="008742ED" w:rsidRDefault="008742ED" w:rsidP="003F0540">
      <w:r>
        <w:separator/>
      </w:r>
    </w:p>
  </w:footnote>
  <w:footnote w:type="continuationSeparator" w:id="0">
    <w:p w14:paraId="40E9EDB9" w14:textId="77777777" w:rsidR="008742ED" w:rsidRDefault="008742ED" w:rsidP="003F0540">
      <w:r>
        <w:continuationSeparator/>
      </w:r>
    </w:p>
  </w:footnote>
  <w:footnote w:type="continuationNotice" w:id="1">
    <w:p w14:paraId="7B36F191" w14:textId="77777777" w:rsidR="008742ED" w:rsidRDefault="008742ED"/>
  </w:footnote>
  <w:footnote w:id="2">
    <w:p w14:paraId="53B27D89" w14:textId="0F764F67" w:rsidR="00D46893" w:rsidRPr="00D46893" w:rsidRDefault="00D46893">
      <w:pPr>
        <w:pStyle w:val="FootnoteText"/>
        <w:rPr>
          <w:sz w:val="16"/>
        </w:rPr>
      </w:pPr>
      <w:r w:rsidRPr="00D46893">
        <w:rPr>
          <w:rStyle w:val="FootnoteReference"/>
          <w:sz w:val="16"/>
          <w:vertAlign w:val="baseline"/>
        </w:rPr>
        <w:footnoteRef/>
      </w:r>
      <w:r w:rsidRPr="00D46893">
        <w:rPr>
          <w:sz w:val="16"/>
        </w:rPr>
        <w:t xml:space="preserve">. Discussions over many years crystallized in a late-night conversation at the 2018 Alta Conference involving representatives of Puget Sound, Western Washington, and the University of Oregon. </w:t>
      </w:r>
      <w:r w:rsidR="00330618">
        <w:rPr>
          <w:sz w:val="16"/>
        </w:rPr>
        <w:t>This document was authored by Trond Jacobsen and Travis Cram.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3E73" w14:textId="3CB2632F" w:rsidR="003F0540" w:rsidRPr="009B64C7" w:rsidRDefault="003F0540" w:rsidP="009B64C7">
    <w:pPr>
      <w:jc w:val="center"/>
      <w:rPr>
        <w:rFonts w:ascii="Book Antiqua" w:hAnsi="Book Antiqua" w:cstheme="minorHAnsi"/>
        <w:b/>
        <w:bCs/>
        <w:sz w:val="28"/>
        <w:szCs w:val="28"/>
      </w:rPr>
    </w:pPr>
    <w:r w:rsidRPr="009B64C7">
      <w:rPr>
        <w:rFonts w:ascii="Book Antiqua" w:hAnsi="Book Antiqua" w:cstheme="minorHAnsi"/>
        <w:b/>
        <w:bCs/>
        <w:sz w:val="28"/>
        <w:szCs w:val="28"/>
      </w:rPr>
      <w:t>CARD</w:t>
    </w:r>
    <w:r w:rsidR="009B64C7" w:rsidRPr="009B64C7">
      <w:rPr>
        <w:rFonts w:ascii="Book Antiqua" w:hAnsi="Book Antiqua" w:cstheme="minorHAnsi"/>
        <w:b/>
        <w:bCs/>
        <w:sz w:val="28"/>
        <w:szCs w:val="28"/>
      </w:rPr>
      <w:t xml:space="preserve"> </w:t>
    </w:r>
    <w:r w:rsidRPr="009B64C7">
      <w:rPr>
        <w:rFonts w:ascii="Book Antiqua" w:hAnsi="Book Antiqua" w:cstheme="minorHAnsi"/>
        <w:b/>
        <w:bCs/>
        <w:sz w:val="28"/>
        <w:szCs w:val="28"/>
      </w:rPr>
      <w:t>Event philosophy and critic norms</w:t>
    </w:r>
  </w:p>
  <w:p w14:paraId="7ACA8457" w14:textId="77777777" w:rsidR="003F0540" w:rsidRPr="009B64C7" w:rsidRDefault="003F0540" w:rsidP="009B64C7">
    <w:pPr>
      <w:pStyle w:val="Header"/>
      <w:jc w:val="center"/>
      <w:rPr>
        <w:rFonts w:ascii="Book Antiqua" w:hAnsi="Book Antiqua"/>
      </w:rPr>
    </w:pPr>
  </w:p>
  <w:p w14:paraId="1C969B1F" w14:textId="6453B686" w:rsidR="009B64C7" w:rsidRPr="009B64C7" w:rsidRDefault="009B64C7" w:rsidP="009B64C7">
    <w:pPr>
      <w:pStyle w:val="Header"/>
      <w:jc w:val="center"/>
      <w:rPr>
        <w:rFonts w:ascii="Book Antiqua" w:hAnsi="Book Antiqua"/>
      </w:rPr>
    </w:pPr>
    <w:r>
      <w:rPr>
        <w:rFonts w:ascii="Book Antiqua" w:hAnsi="Book Antiqua"/>
      </w:rPr>
      <w:t>[DATE]</w:t>
    </w:r>
  </w:p>
  <w:p w14:paraId="4FFA785E" w14:textId="33A15078" w:rsidR="009B64C7" w:rsidRPr="009B64C7" w:rsidRDefault="009B64C7">
    <w:pPr>
      <w:pStyle w:val="Head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F6FA" w14:textId="63C91BCA" w:rsidR="003F0540" w:rsidRPr="009B64C7" w:rsidRDefault="00811E74" w:rsidP="00811E74">
    <w:pPr>
      <w:pStyle w:val="Header"/>
      <w:spacing w:after="240"/>
      <w:jc w:val="right"/>
      <w:rPr>
        <w:rFonts w:ascii="Book Antiqua" w:hAnsi="Book Antiqua"/>
        <w:i/>
        <w:iCs/>
      </w:rPr>
    </w:pPr>
    <w:r w:rsidRPr="009B64C7">
      <w:rPr>
        <w:rFonts w:ascii="Book Antiqua" w:hAnsi="Book Antiqua"/>
        <w:i/>
        <w:iCs/>
      </w:rPr>
      <w:t>CARD Event philosophy</w:t>
    </w:r>
    <w:r w:rsidR="00982712">
      <w:rPr>
        <w:rFonts w:ascii="Book Antiqua" w:hAnsi="Book Antiqua"/>
        <w:i/>
        <w:iCs/>
      </w:rPr>
      <w:t xml:space="preserve"> and critic norms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78EA" w14:textId="77777777" w:rsidR="0038152D" w:rsidRPr="009B64C7" w:rsidRDefault="0038152D" w:rsidP="00811E74">
    <w:pPr>
      <w:pStyle w:val="Header"/>
      <w:spacing w:after="240"/>
      <w:jc w:val="right"/>
      <w:rPr>
        <w:rFonts w:ascii="Book Antiqua" w:hAnsi="Book Antiqua"/>
        <w:i/>
        <w:iCs/>
      </w:rPr>
    </w:pPr>
    <w:r w:rsidRPr="009B64C7">
      <w:rPr>
        <w:rFonts w:ascii="Book Antiqua" w:hAnsi="Book Antiqua"/>
        <w:i/>
        <w:iCs/>
      </w:rPr>
      <w:t>CARD Event philosophy</w:t>
    </w:r>
    <w:r>
      <w:rPr>
        <w:rFonts w:ascii="Book Antiqua" w:hAnsi="Book Antiqua"/>
        <w:i/>
        <w:iCs/>
      </w:rPr>
      <w:t xml:space="preserve"> and critic norms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47"/>
    <w:multiLevelType w:val="hybridMultilevel"/>
    <w:tmpl w:val="E4A8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F37EF"/>
    <w:multiLevelType w:val="hybridMultilevel"/>
    <w:tmpl w:val="21A0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B5182"/>
    <w:multiLevelType w:val="hybridMultilevel"/>
    <w:tmpl w:val="5E704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80DD6"/>
    <w:multiLevelType w:val="hybridMultilevel"/>
    <w:tmpl w:val="AC8E4A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24BE2"/>
    <w:multiLevelType w:val="multilevel"/>
    <w:tmpl w:val="5E7C338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94CBB"/>
    <w:multiLevelType w:val="hybridMultilevel"/>
    <w:tmpl w:val="B8F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762E0"/>
    <w:multiLevelType w:val="hybridMultilevel"/>
    <w:tmpl w:val="B97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A73E0"/>
    <w:multiLevelType w:val="hybridMultilevel"/>
    <w:tmpl w:val="3B581486"/>
    <w:lvl w:ilvl="0" w:tplc="C6321B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184525">
    <w:abstractNumId w:val="3"/>
  </w:num>
  <w:num w:numId="2" w16cid:durableId="1593199873">
    <w:abstractNumId w:val="6"/>
  </w:num>
  <w:num w:numId="3" w16cid:durableId="1155491979">
    <w:abstractNumId w:val="7"/>
  </w:num>
  <w:num w:numId="4" w16cid:durableId="1522013462">
    <w:abstractNumId w:val="4"/>
  </w:num>
  <w:num w:numId="5" w16cid:durableId="791943696">
    <w:abstractNumId w:val="2"/>
  </w:num>
  <w:num w:numId="6" w16cid:durableId="761099839">
    <w:abstractNumId w:val="1"/>
  </w:num>
  <w:num w:numId="7" w16cid:durableId="1893926410">
    <w:abstractNumId w:val="0"/>
  </w:num>
  <w:num w:numId="8" w16cid:durableId="1889801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69"/>
    <w:rsid w:val="00000DE0"/>
    <w:rsid w:val="000039B6"/>
    <w:rsid w:val="00004EAB"/>
    <w:rsid w:val="00011227"/>
    <w:rsid w:val="000141E5"/>
    <w:rsid w:val="0002025A"/>
    <w:rsid w:val="000269D7"/>
    <w:rsid w:val="00032ABB"/>
    <w:rsid w:val="00036F3F"/>
    <w:rsid w:val="00037C2C"/>
    <w:rsid w:val="0004128D"/>
    <w:rsid w:val="00053268"/>
    <w:rsid w:val="00061333"/>
    <w:rsid w:val="000627D6"/>
    <w:rsid w:val="000633C8"/>
    <w:rsid w:val="0006399D"/>
    <w:rsid w:val="00065733"/>
    <w:rsid w:val="00092931"/>
    <w:rsid w:val="000A0B12"/>
    <w:rsid w:val="000A127D"/>
    <w:rsid w:val="000B06A8"/>
    <w:rsid w:val="000B5288"/>
    <w:rsid w:val="000B79FF"/>
    <w:rsid w:val="000C0615"/>
    <w:rsid w:val="000C1392"/>
    <w:rsid w:val="000C1943"/>
    <w:rsid w:val="000C4C63"/>
    <w:rsid w:val="000C4F94"/>
    <w:rsid w:val="000C68F0"/>
    <w:rsid w:val="000E1B6A"/>
    <w:rsid w:val="000E4C42"/>
    <w:rsid w:val="000F117A"/>
    <w:rsid w:val="000F1797"/>
    <w:rsid w:val="000F4DBA"/>
    <w:rsid w:val="00104EB7"/>
    <w:rsid w:val="001067E1"/>
    <w:rsid w:val="001116B9"/>
    <w:rsid w:val="00120ECC"/>
    <w:rsid w:val="00126454"/>
    <w:rsid w:val="00126EDD"/>
    <w:rsid w:val="00131489"/>
    <w:rsid w:val="00133EB2"/>
    <w:rsid w:val="00136ABA"/>
    <w:rsid w:val="0014608B"/>
    <w:rsid w:val="00150DC1"/>
    <w:rsid w:val="00152541"/>
    <w:rsid w:val="00155ECF"/>
    <w:rsid w:val="0016572C"/>
    <w:rsid w:val="001741BD"/>
    <w:rsid w:val="00176828"/>
    <w:rsid w:val="00180601"/>
    <w:rsid w:val="00181A34"/>
    <w:rsid w:val="00182B9C"/>
    <w:rsid w:val="00182BC3"/>
    <w:rsid w:val="0018670A"/>
    <w:rsid w:val="00186934"/>
    <w:rsid w:val="001A326F"/>
    <w:rsid w:val="001A6A96"/>
    <w:rsid w:val="001B0985"/>
    <w:rsid w:val="001C6074"/>
    <w:rsid w:val="001C7948"/>
    <w:rsid w:val="001D1E68"/>
    <w:rsid w:val="001D7DF3"/>
    <w:rsid w:val="001E07AE"/>
    <w:rsid w:val="001E1B29"/>
    <w:rsid w:val="001E36FA"/>
    <w:rsid w:val="00202A09"/>
    <w:rsid w:val="00203D6F"/>
    <w:rsid w:val="00205018"/>
    <w:rsid w:val="0020668E"/>
    <w:rsid w:val="002071F8"/>
    <w:rsid w:val="002111DD"/>
    <w:rsid w:val="002121BD"/>
    <w:rsid w:val="002150A3"/>
    <w:rsid w:val="0021588A"/>
    <w:rsid w:val="00216873"/>
    <w:rsid w:val="002208B7"/>
    <w:rsid w:val="002230B5"/>
    <w:rsid w:val="002237B2"/>
    <w:rsid w:val="00226B55"/>
    <w:rsid w:val="0022793A"/>
    <w:rsid w:val="002303F5"/>
    <w:rsid w:val="002326F8"/>
    <w:rsid w:val="002353C5"/>
    <w:rsid w:val="00237646"/>
    <w:rsid w:val="002400A9"/>
    <w:rsid w:val="00241656"/>
    <w:rsid w:val="002445A2"/>
    <w:rsid w:val="00265B15"/>
    <w:rsid w:val="00274DD7"/>
    <w:rsid w:val="002778FC"/>
    <w:rsid w:val="002859D2"/>
    <w:rsid w:val="00291448"/>
    <w:rsid w:val="002A48ED"/>
    <w:rsid w:val="002B0C7B"/>
    <w:rsid w:val="002B10D8"/>
    <w:rsid w:val="002B6593"/>
    <w:rsid w:val="002B6F6D"/>
    <w:rsid w:val="002B78E1"/>
    <w:rsid w:val="002E12DF"/>
    <w:rsid w:val="002E2240"/>
    <w:rsid w:val="002E252A"/>
    <w:rsid w:val="002E5FC1"/>
    <w:rsid w:val="002F28FA"/>
    <w:rsid w:val="002F2A55"/>
    <w:rsid w:val="00302459"/>
    <w:rsid w:val="00304897"/>
    <w:rsid w:val="00311326"/>
    <w:rsid w:val="003121AF"/>
    <w:rsid w:val="00317FCD"/>
    <w:rsid w:val="00324AB9"/>
    <w:rsid w:val="00327CFC"/>
    <w:rsid w:val="00330618"/>
    <w:rsid w:val="0034084A"/>
    <w:rsid w:val="003446AB"/>
    <w:rsid w:val="003446E2"/>
    <w:rsid w:val="003449E5"/>
    <w:rsid w:val="003526BF"/>
    <w:rsid w:val="00352DE5"/>
    <w:rsid w:val="00352E2F"/>
    <w:rsid w:val="00354917"/>
    <w:rsid w:val="00366877"/>
    <w:rsid w:val="00370BCF"/>
    <w:rsid w:val="003756ED"/>
    <w:rsid w:val="00380CDB"/>
    <w:rsid w:val="0038152D"/>
    <w:rsid w:val="003835CE"/>
    <w:rsid w:val="00384527"/>
    <w:rsid w:val="00386374"/>
    <w:rsid w:val="003874F4"/>
    <w:rsid w:val="003902FA"/>
    <w:rsid w:val="00390868"/>
    <w:rsid w:val="003A30E3"/>
    <w:rsid w:val="003A5428"/>
    <w:rsid w:val="003A7427"/>
    <w:rsid w:val="003B29BB"/>
    <w:rsid w:val="003B4C44"/>
    <w:rsid w:val="003B5426"/>
    <w:rsid w:val="003B74BF"/>
    <w:rsid w:val="003B797C"/>
    <w:rsid w:val="003B7AE7"/>
    <w:rsid w:val="003C1556"/>
    <w:rsid w:val="003C37D2"/>
    <w:rsid w:val="003C7DCA"/>
    <w:rsid w:val="003D3AC8"/>
    <w:rsid w:val="003D4825"/>
    <w:rsid w:val="003E1141"/>
    <w:rsid w:val="003F0540"/>
    <w:rsid w:val="003F6333"/>
    <w:rsid w:val="003F6AA0"/>
    <w:rsid w:val="003F7A38"/>
    <w:rsid w:val="00400D91"/>
    <w:rsid w:val="004033F5"/>
    <w:rsid w:val="004051E7"/>
    <w:rsid w:val="00406EB4"/>
    <w:rsid w:val="00406EEC"/>
    <w:rsid w:val="00421012"/>
    <w:rsid w:val="004229A6"/>
    <w:rsid w:val="004270B6"/>
    <w:rsid w:val="00427C31"/>
    <w:rsid w:val="0043585F"/>
    <w:rsid w:val="00440E9E"/>
    <w:rsid w:val="0045201B"/>
    <w:rsid w:val="00453AE8"/>
    <w:rsid w:val="004571F2"/>
    <w:rsid w:val="004632D2"/>
    <w:rsid w:val="004639B3"/>
    <w:rsid w:val="004641E5"/>
    <w:rsid w:val="00472BBA"/>
    <w:rsid w:val="004734E9"/>
    <w:rsid w:val="0047437B"/>
    <w:rsid w:val="00477F36"/>
    <w:rsid w:val="00480F2E"/>
    <w:rsid w:val="00481E74"/>
    <w:rsid w:val="00485732"/>
    <w:rsid w:val="00491289"/>
    <w:rsid w:val="004918CD"/>
    <w:rsid w:val="00493F26"/>
    <w:rsid w:val="004A2876"/>
    <w:rsid w:val="004A40E3"/>
    <w:rsid w:val="004B34F5"/>
    <w:rsid w:val="004B5B5F"/>
    <w:rsid w:val="004C29D6"/>
    <w:rsid w:val="004C743B"/>
    <w:rsid w:val="004D2604"/>
    <w:rsid w:val="004D3FBC"/>
    <w:rsid w:val="004E4885"/>
    <w:rsid w:val="004F7037"/>
    <w:rsid w:val="005053C3"/>
    <w:rsid w:val="00506BBC"/>
    <w:rsid w:val="00507145"/>
    <w:rsid w:val="005178C2"/>
    <w:rsid w:val="00526F65"/>
    <w:rsid w:val="00530D8F"/>
    <w:rsid w:val="0053285A"/>
    <w:rsid w:val="005352E1"/>
    <w:rsid w:val="0053762E"/>
    <w:rsid w:val="00540D63"/>
    <w:rsid w:val="005520A6"/>
    <w:rsid w:val="00554FFA"/>
    <w:rsid w:val="00563F4A"/>
    <w:rsid w:val="005641E8"/>
    <w:rsid w:val="00564E4B"/>
    <w:rsid w:val="00570497"/>
    <w:rsid w:val="00572746"/>
    <w:rsid w:val="00577F48"/>
    <w:rsid w:val="00585023"/>
    <w:rsid w:val="005872FC"/>
    <w:rsid w:val="00590034"/>
    <w:rsid w:val="005964FD"/>
    <w:rsid w:val="00597D5D"/>
    <w:rsid w:val="005A25C2"/>
    <w:rsid w:val="005A5D45"/>
    <w:rsid w:val="005C123A"/>
    <w:rsid w:val="005C73B4"/>
    <w:rsid w:val="005D2DB4"/>
    <w:rsid w:val="005D534A"/>
    <w:rsid w:val="005D63A6"/>
    <w:rsid w:val="005E08F9"/>
    <w:rsid w:val="005F403E"/>
    <w:rsid w:val="006010AC"/>
    <w:rsid w:val="00601E66"/>
    <w:rsid w:val="00602995"/>
    <w:rsid w:val="00602CA9"/>
    <w:rsid w:val="00603DC5"/>
    <w:rsid w:val="00607046"/>
    <w:rsid w:val="00610043"/>
    <w:rsid w:val="00622447"/>
    <w:rsid w:val="00622E98"/>
    <w:rsid w:val="0062769E"/>
    <w:rsid w:val="00630BB5"/>
    <w:rsid w:val="0063433E"/>
    <w:rsid w:val="006348E2"/>
    <w:rsid w:val="00640A44"/>
    <w:rsid w:val="00644EC2"/>
    <w:rsid w:val="00653B0F"/>
    <w:rsid w:val="00657D4D"/>
    <w:rsid w:val="00664128"/>
    <w:rsid w:val="006672A5"/>
    <w:rsid w:val="006735F4"/>
    <w:rsid w:val="006748DC"/>
    <w:rsid w:val="0067663D"/>
    <w:rsid w:val="00677E02"/>
    <w:rsid w:val="00697A7A"/>
    <w:rsid w:val="006A0000"/>
    <w:rsid w:val="006A1D30"/>
    <w:rsid w:val="006B26B2"/>
    <w:rsid w:val="006B6812"/>
    <w:rsid w:val="006B6F8A"/>
    <w:rsid w:val="006D01E8"/>
    <w:rsid w:val="006D5E61"/>
    <w:rsid w:val="006E605F"/>
    <w:rsid w:val="006F2355"/>
    <w:rsid w:val="00702AA4"/>
    <w:rsid w:val="00704437"/>
    <w:rsid w:val="00705A38"/>
    <w:rsid w:val="0071719A"/>
    <w:rsid w:val="00727A9E"/>
    <w:rsid w:val="007312CE"/>
    <w:rsid w:val="007331AC"/>
    <w:rsid w:val="0073667A"/>
    <w:rsid w:val="00750A33"/>
    <w:rsid w:val="00751FF1"/>
    <w:rsid w:val="0075235B"/>
    <w:rsid w:val="0075274E"/>
    <w:rsid w:val="00753954"/>
    <w:rsid w:val="0076452B"/>
    <w:rsid w:val="00764D2B"/>
    <w:rsid w:val="007672D3"/>
    <w:rsid w:val="00767F18"/>
    <w:rsid w:val="00770A66"/>
    <w:rsid w:val="007716AE"/>
    <w:rsid w:val="00783C6E"/>
    <w:rsid w:val="00785B4D"/>
    <w:rsid w:val="00786408"/>
    <w:rsid w:val="00797769"/>
    <w:rsid w:val="007977D3"/>
    <w:rsid w:val="007A2B1E"/>
    <w:rsid w:val="007B4265"/>
    <w:rsid w:val="007B449C"/>
    <w:rsid w:val="007B6E26"/>
    <w:rsid w:val="007C297B"/>
    <w:rsid w:val="007C38E4"/>
    <w:rsid w:val="007C3E51"/>
    <w:rsid w:val="007E554B"/>
    <w:rsid w:val="007F1FF0"/>
    <w:rsid w:val="007F25CA"/>
    <w:rsid w:val="007F52C9"/>
    <w:rsid w:val="008013F9"/>
    <w:rsid w:val="00804FE6"/>
    <w:rsid w:val="00805692"/>
    <w:rsid w:val="00811577"/>
    <w:rsid w:val="0081183E"/>
    <w:rsid w:val="00811E74"/>
    <w:rsid w:val="00813F7D"/>
    <w:rsid w:val="00821E9D"/>
    <w:rsid w:val="00823A21"/>
    <w:rsid w:val="008245E9"/>
    <w:rsid w:val="00826FF5"/>
    <w:rsid w:val="008539D9"/>
    <w:rsid w:val="008545C8"/>
    <w:rsid w:val="00857AE8"/>
    <w:rsid w:val="00865717"/>
    <w:rsid w:val="00866266"/>
    <w:rsid w:val="00872CF2"/>
    <w:rsid w:val="008742A7"/>
    <w:rsid w:val="008742ED"/>
    <w:rsid w:val="008839C3"/>
    <w:rsid w:val="008A1AFB"/>
    <w:rsid w:val="008A2C91"/>
    <w:rsid w:val="008B1674"/>
    <w:rsid w:val="008B1A47"/>
    <w:rsid w:val="008B2C1B"/>
    <w:rsid w:val="008C1766"/>
    <w:rsid w:val="008C509D"/>
    <w:rsid w:val="008C63AB"/>
    <w:rsid w:val="008D3FCB"/>
    <w:rsid w:val="008E393C"/>
    <w:rsid w:val="008E45C3"/>
    <w:rsid w:val="008E5F5E"/>
    <w:rsid w:val="008E7FE7"/>
    <w:rsid w:val="008F241C"/>
    <w:rsid w:val="00906DD3"/>
    <w:rsid w:val="00910D76"/>
    <w:rsid w:val="00913BF3"/>
    <w:rsid w:val="00922BF1"/>
    <w:rsid w:val="00923980"/>
    <w:rsid w:val="0092707C"/>
    <w:rsid w:val="00935BC5"/>
    <w:rsid w:val="00946730"/>
    <w:rsid w:val="00953F9D"/>
    <w:rsid w:val="00960B9E"/>
    <w:rsid w:val="00963D6F"/>
    <w:rsid w:val="00970E89"/>
    <w:rsid w:val="00976C31"/>
    <w:rsid w:val="00976D51"/>
    <w:rsid w:val="00982712"/>
    <w:rsid w:val="00983B4B"/>
    <w:rsid w:val="009976E9"/>
    <w:rsid w:val="009A3A33"/>
    <w:rsid w:val="009A751F"/>
    <w:rsid w:val="009A77AA"/>
    <w:rsid w:val="009A7CAC"/>
    <w:rsid w:val="009B42D0"/>
    <w:rsid w:val="009B64C7"/>
    <w:rsid w:val="009D60F9"/>
    <w:rsid w:val="009E28DE"/>
    <w:rsid w:val="009E4B8E"/>
    <w:rsid w:val="009F6A28"/>
    <w:rsid w:val="00A0097D"/>
    <w:rsid w:val="00A00E31"/>
    <w:rsid w:val="00A018C7"/>
    <w:rsid w:val="00A069A5"/>
    <w:rsid w:val="00A118D7"/>
    <w:rsid w:val="00A20127"/>
    <w:rsid w:val="00A21371"/>
    <w:rsid w:val="00A2351A"/>
    <w:rsid w:val="00A306F5"/>
    <w:rsid w:val="00A342F9"/>
    <w:rsid w:val="00A47377"/>
    <w:rsid w:val="00A5195D"/>
    <w:rsid w:val="00A52EDB"/>
    <w:rsid w:val="00A72CE0"/>
    <w:rsid w:val="00A77C81"/>
    <w:rsid w:val="00A807D3"/>
    <w:rsid w:val="00A817C3"/>
    <w:rsid w:val="00A83C0A"/>
    <w:rsid w:val="00A87197"/>
    <w:rsid w:val="00A976BE"/>
    <w:rsid w:val="00A97B3D"/>
    <w:rsid w:val="00AA260C"/>
    <w:rsid w:val="00AA6274"/>
    <w:rsid w:val="00AB4682"/>
    <w:rsid w:val="00AC10B8"/>
    <w:rsid w:val="00AC1D30"/>
    <w:rsid w:val="00AC3702"/>
    <w:rsid w:val="00AC66EE"/>
    <w:rsid w:val="00AC6D80"/>
    <w:rsid w:val="00AC79F2"/>
    <w:rsid w:val="00AD3A0C"/>
    <w:rsid w:val="00AE063B"/>
    <w:rsid w:val="00AE18E2"/>
    <w:rsid w:val="00AE477E"/>
    <w:rsid w:val="00AF02A3"/>
    <w:rsid w:val="00AF610E"/>
    <w:rsid w:val="00B01CEA"/>
    <w:rsid w:val="00B02C18"/>
    <w:rsid w:val="00B0705A"/>
    <w:rsid w:val="00B222F0"/>
    <w:rsid w:val="00B27511"/>
    <w:rsid w:val="00B3038D"/>
    <w:rsid w:val="00B3306F"/>
    <w:rsid w:val="00B34875"/>
    <w:rsid w:val="00B34D0A"/>
    <w:rsid w:val="00B40CB9"/>
    <w:rsid w:val="00B5387C"/>
    <w:rsid w:val="00B56DBD"/>
    <w:rsid w:val="00B62B18"/>
    <w:rsid w:val="00B6761D"/>
    <w:rsid w:val="00B7444A"/>
    <w:rsid w:val="00B832B9"/>
    <w:rsid w:val="00B83C9A"/>
    <w:rsid w:val="00B84831"/>
    <w:rsid w:val="00B85DF4"/>
    <w:rsid w:val="00B86BE7"/>
    <w:rsid w:val="00B96267"/>
    <w:rsid w:val="00BA0C95"/>
    <w:rsid w:val="00BA14C4"/>
    <w:rsid w:val="00BA2580"/>
    <w:rsid w:val="00BA36B1"/>
    <w:rsid w:val="00BA5BB1"/>
    <w:rsid w:val="00BA7C83"/>
    <w:rsid w:val="00BB0BD6"/>
    <w:rsid w:val="00BB1FE6"/>
    <w:rsid w:val="00BB7015"/>
    <w:rsid w:val="00BE2C2B"/>
    <w:rsid w:val="00BE33FA"/>
    <w:rsid w:val="00BE60F6"/>
    <w:rsid w:val="00BF114E"/>
    <w:rsid w:val="00C00DCF"/>
    <w:rsid w:val="00C01D94"/>
    <w:rsid w:val="00C07886"/>
    <w:rsid w:val="00C24E10"/>
    <w:rsid w:val="00C26E3D"/>
    <w:rsid w:val="00C32CBA"/>
    <w:rsid w:val="00C46584"/>
    <w:rsid w:val="00C506AF"/>
    <w:rsid w:val="00C7007E"/>
    <w:rsid w:val="00C71756"/>
    <w:rsid w:val="00C719D0"/>
    <w:rsid w:val="00C80B34"/>
    <w:rsid w:val="00C81C87"/>
    <w:rsid w:val="00C85961"/>
    <w:rsid w:val="00C95268"/>
    <w:rsid w:val="00CB3679"/>
    <w:rsid w:val="00CB452A"/>
    <w:rsid w:val="00CC08D4"/>
    <w:rsid w:val="00CE03DB"/>
    <w:rsid w:val="00CE27E3"/>
    <w:rsid w:val="00CE3032"/>
    <w:rsid w:val="00CF52C3"/>
    <w:rsid w:val="00CF66D9"/>
    <w:rsid w:val="00D013FF"/>
    <w:rsid w:val="00D07B9C"/>
    <w:rsid w:val="00D147F7"/>
    <w:rsid w:val="00D2147F"/>
    <w:rsid w:val="00D30E4B"/>
    <w:rsid w:val="00D36AB0"/>
    <w:rsid w:val="00D411BE"/>
    <w:rsid w:val="00D46893"/>
    <w:rsid w:val="00D560F7"/>
    <w:rsid w:val="00D60BC0"/>
    <w:rsid w:val="00D6796A"/>
    <w:rsid w:val="00D715B7"/>
    <w:rsid w:val="00D75057"/>
    <w:rsid w:val="00D80A14"/>
    <w:rsid w:val="00D82C6D"/>
    <w:rsid w:val="00D913F1"/>
    <w:rsid w:val="00D94B22"/>
    <w:rsid w:val="00DA360C"/>
    <w:rsid w:val="00DA5AF2"/>
    <w:rsid w:val="00DA618F"/>
    <w:rsid w:val="00DB1F95"/>
    <w:rsid w:val="00DB1FE7"/>
    <w:rsid w:val="00DB58A1"/>
    <w:rsid w:val="00DC4993"/>
    <w:rsid w:val="00DD45EA"/>
    <w:rsid w:val="00DE3068"/>
    <w:rsid w:val="00DF53E8"/>
    <w:rsid w:val="00E01696"/>
    <w:rsid w:val="00E07B33"/>
    <w:rsid w:val="00E11AD1"/>
    <w:rsid w:val="00E16A43"/>
    <w:rsid w:val="00E2063B"/>
    <w:rsid w:val="00E21FC6"/>
    <w:rsid w:val="00E22659"/>
    <w:rsid w:val="00E267B6"/>
    <w:rsid w:val="00E279E1"/>
    <w:rsid w:val="00E412D9"/>
    <w:rsid w:val="00E51D93"/>
    <w:rsid w:val="00E51F82"/>
    <w:rsid w:val="00E536A0"/>
    <w:rsid w:val="00E729DD"/>
    <w:rsid w:val="00E80A90"/>
    <w:rsid w:val="00E93542"/>
    <w:rsid w:val="00E95E8D"/>
    <w:rsid w:val="00EA5FA8"/>
    <w:rsid w:val="00EB1636"/>
    <w:rsid w:val="00EB20D5"/>
    <w:rsid w:val="00EB3114"/>
    <w:rsid w:val="00EE07EE"/>
    <w:rsid w:val="00EE348B"/>
    <w:rsid w:val="00EE60E6"/>
    <w:rsid w:val="00EF3A57"/>
    <w:rsid w:val="00EF3F79"/>
    <w:rsid w:val="00EF78A6"/>
    <w:rsid w:val="00F002C1"/>
    <w:rsid w:val="00F0103E"/>
    <w:rsid w:val="00F07E57"/>
    <w:rsid w:val="00F11811"/>
    <w:rsid w:val="00F16FA8"/>
    <w:rsid w:val="00F31F9F"/>
    <w:rsid w:val="00F42075"/>
    <w:rsid w:val="00F4396B"/>
    <w:rsid w:val="00F4768F"/>
    <w:rsid w:val="00F503AC"/>
    <w:rsid w:val="00F50EF5"/>
    <w:rsid w:val="00F522F7"/>
    <w:rsid w:val="00F60465"/>
    <w:rsid w:val="00F664AB"/>
    <w:rsid w:val="00F83D6E"/>
    <w:rsid w:val="00F86DDE"/>
    <w:rsid w:val="00F95C24"/>
    <w:rsid w:val="00F97E2A"/>
    <w:rsid w:val="00FA00F2"/>
    <w:rsid w:val="00FA2FB7"/>
    <w:rsid w:val="00FA4678"/>
    <w:rsid w:val="00FA7FC7"/>
    <w:rsid w:val="00FB1A4B"/>
    <w:rsid w:val="00FC466B"/>
    <w:rsid w:val="00FC4C0A"/>
    <w:rsid w:val="00FC51DD"/>
    <w:rsid w:val="00FC52C1"/>
    <w:rsid w:val="00FD30BA"/>
    <w:rsid w:val="00FE5A1A"/>
    <w:rsid w:val="00FE7817"/>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EB2A5"/>
  <w15:chartTrackingRefBased/>
  <w15:docId w15:val="{A24DF712-1529-C940-94A3-2EBFAF22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584"/>
  </w:style>
  <w:style w:type="paragraph" w:styleId="Heading1">
    <w:name w:val="heading 1"/>
    <w:basedOn w:val="Normal"/>
    <w:next w:val="Normal"/>
    <w:link w:val="Heading1Char"/>
    <w:uiPriority w:val="9"/>
    <w:qFormat/>
    <w:rsid w:val="00F42075"/>
    <w:pPr>
      <w:keepNext/>
      <w:keepLines/>
      <w:spacing w:before="240" w:after="240"/>
      <w:outlineLvl w:val="0"/>
    </w:pPr>
    <w:rPr>
      <w:rFonts w:eastAsiaTheme="majorEastAsia" w:cstheme="minorHAnsi"/>
      <w:b/>
      <w:bCs/>
      <w:u w:val="single"/>
    </w:rPr>
  </w:style>
  <w:style w:type="paragraph" w:styleId="Heading2">
    <w:name w:val="heading 2"/>
    <w:basedOn w:val="Normal"/>
    <w:next w:val="Normal"/>
    <w:link w:val="Heading2Char"/>
    <w:uiPriority w:val="9"/>
    <w:unhideWhenUsed/>
    <w:qFormat/>
    <w:rsid w:val="00F60465"/>
    <w:pPr>
      <w:keepNext/>
      <w:keepLines/>
      <w:spacing w:after="160"/>
      <w:outlineLvl w:val="1"/>
    </w:pPr>
    <w:rPr>
      <w:rFonts w:cstheme="minorHAnsi"/>
      <w:b/>
      <w:bCs/>
    </w:rPr>
  </w:style>
  <w:style w:type="paragraph" w:styleId="Heading3">
    <w:name w:val="heading 3"/>
    <w:basedOn w:val="Normal"/>
    <w:next w:val="Normal"/>
    <w:link w:val="Heading3Char"/>
    <w:uiPriority w:val="9"/>
    <w:unhideWhenUsed/>
    <w:qFormat/>
    <w:rsid w:val="003A74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BE7"/>
    <w:pPr>
      <w:ind w:left="720"/>
      <w:contextualSpacing/>
    </w:pPr>
  </w:style>
  <w:style w:type="paragraph" w:styleId="NormalWeb">
    <w:name w:val="Normal (Web)"/>
    <w:basedOn w:val="Normal"/>
    <w:uiPriority w:val="99"/>
    <w:semiHidden/>
    <w:unhideWhenUsed/>
    <w:rsid w:val="006B6F8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54FFA"/>
    <w:rPr>
      <w:color w:val="0000FF"/>
      <w:u w:val="single"/>
    </w:rPr>
  </w:style>
  <w:style w:type="character" w:customStyle="1" w:styleId="Heading1Char">
    <w:name w:val="Heading 1 Char"/>
    <w:basedOn w:val="DefaultParagraphFont"/>
    <w:link w:val="Heading1"/>
    <w:uiPriority w:val="9"/>
    <w:rsid w:val="00F42075"/>
    <w:rPr>
      <w:rFonts w:eastAsiaTheme="majorEastAsia" w:cstheme="minorHAnsi"/>
      <w:b/>
      <w:bCs/>
      <w:u w:val="single"/>
    </w:rPr>
  </w:style>
  <w:style w:type="character" w:customStyle="1" w:styleId="Heading2Char">
    <w:name w:val="Heading 2 Char"/>
    <w:basedOn w:val="DefaultParagraphFont"/>
    <w:link w:val="Heading2"/>
    <w:uiPriority w:val="9"/>
    <w:rsid w:val="00F60465"/>
    <w:rPr>
      <w:rFonts w:cstheme="minorHAnsi"/>
      <w:b/>
      <w:bCs/>
    </w:rPr>
  </w:style>
  <w:style w:type="character" w:customStyle="1" w:styleId="Heading3Char">
    <w:name w:val="Heading 3 Char"/>
    <w:basedOn w:val="DefaultParagraphFont"/>
    <w:link w:val="Heading3"/>
    <w:uiPriority w:val="9"/>
    <w:rsid w:val="003A7427"/>
    <w:rPr>
      <w:rFonts w:asciiTheme="majorHAnsi" w:eastAsiaTheme="majorEastAsia" w:hAnsiTheme="majorHAnsi" w:cstheme="majorBidi"/>
      <w:color w:val="1F3763" w:themeColor="accent1" w:themeShade="7F"/>
    </w:rPr>
  </w:style>
  <w:style w:type="paragraph" w:styleId="Revision">
    <w:name w:val="Revision"/>
    <w:hidden/>
    <w:uiPriority w:val="99"/>
    <w:semiHidden/>
    <w:rsid w:val="00C85961"/>
  </w:style>
  <w:style w:type="paragraph" w:styleId="TOC1">
    <w:name w:val="toc 1"/>
    <w:basedOn w:val="Normal"/>
    <w:next w:val="Normal"/>
    <w:autoRedefine/>
    <w:uiPriority w:val="39"/>
    <w:unhideWhenUsed/>
    <w:rsid w:val="00960B9E"/>
    <w:pPr>
      <w:tabs>
        <w:tab w:val="right" w:leader="dot" w:pos="9350"/>
      </w:tabs>
      <w:spacing w:after="100"/>
    </w:pPr>
  </w:style>
  <w:style w:type="paragraph" w:styleId="TOC2">
    <w:name w:val="toc 2"/>
    <w:basedOn w:val="Normal"/>
    <w:next w:val="Normal"/>
    <w:autoRedefine/>
    <w:uiPriority w:val="39"/>
    <w:unhideWhenUsed/>
    <w:rsid w:val="00953F9D"/>
    <w:pPr>
      <w:tabs>
        <w:tab w:val="right" w:leader="dot" w:pos="9350"/>
      </w:tabs>
      <w:spacing w:after="100"/>
      <w:ind w:left="240"/>
    </w:pPr>
    <w:rPr>
      <w:i/>
      <w:iCs/>
      <w:noProof/>
    </w:rPr>
  </w:style>
  <w:style w:type="paragraph" w:styleId="TOC3">
    <w:name w:val="toc 3"/>
    <w:basedOn w:val="Normal"/>
    <w:next w:val="Normal"/>
    <w:autoRedefine/>
    <w:uiPriority w:val="39"/>
    <w:unhideWhenUsed/>
    <w:rsid w:val="0020668E"/>
    <w:pPr>
      <w:spacing w:after="100"/>
      <w:ind w:left="480"/>
    </w:pPr>
  </w:style>
  <w:style w:type="character" w:styleId="CommentReference">
    <w:name w:val="annotation reference"/>
    <w:basedOn w:val="DefaultParagraphFont"/>
    <w:uiPriority w:val="99"/>
    <w:semiHidden/>
    <w:unhideWhenUsed/>
    <w:rsid w:val="00572746"/>
    <w:rPr>
      <w:sz w:val="16"/>
      <w:szCs w:val="16"/>
    </w:rPr>
  </w:style>
  <w:style w:type="paragraph" w:styleId="CommentText">
    <w:name w:val="annotation text"/>
    <w:basedOn w:val="Normal"/>
    <w:link w:val="CommentTextChar"/>
    <w:uiPriority w:val="99"/>
    <w:unhideWhenUsed/>
    <w:rsid w:val="00572746"/>
    <w:rPr>
      <w:sz w:val="20"/>
      <w:szCs w:val="20"/>
    </w:rPr>
  </w:style>
  <w:style w:type="character" w:customStyle="1" w:styleId="CommentTextChar">
    <w:name w:val="Comment Text Char"/>
    <w:basedOn w:val="DefaultParagraphFont"/>
    <w:link w:val="CommentText"/>
    <w:uiPriority w:val="99"/>
    <w:rsid w:val="00572746"/>
    <w:rPr>
      <w:sz w:val="20"/>
      <w:szCs w:val="20"/>
    </w:rPr>
  </w:style>
  <w:style w:type="paragraph" w:styleId="CommentSubject">
    <w:name w:val="annotation subject"/>
    <w:basedOn w:val="CommentText"/>
    <w:next w:val="CommentText"/>
    <w:link w:val="CommentSubjectChar"/>
    <w:uiPriority w:val="99"/>
    <w:semiHidden/>
    <w:unhideWhenUsed/>
    <w:rsid w:val="00572746"/>
    <w:rPr>
      <w:b/>
      <w:bCs/>
    </w:rPr>
  </w:style>
  <w:style w:type="character" w:customStyle="1" w:styleId="CommentSubjectChar">
    <w:name w:val="Comment Subject Char"/>
    <w:basedOn w:val="CommentTextChar"/>
    <w:link w:val="CommentSubject"/>
    <w:uiPriority w:val="99"/>
    <w:semiHidden/>
    <w:rsid w:val="00572746"/>
    <w:rPr>
      <w:b/>
      <w:bCs/>
      <w:sz w:val="20"/>
      <w:szCs w:val="20"/>
    </w:rPr>
  </w:style>
  <w:style w:type="paragraph" w:styleId="Header">
    <w:name w:val="header"/>
    <w:basedOn w:val="Normal"/>
    <w:link w:val="HeaderChar"/>
    <w:uiPriority w:val="99"/>
    <w:unhideWhenUsed/>
    <w:rsid w:val="003F0540"/>
    <w:pPr>
      <w:tabs>
        <w:tab w:val="center" w:pos="4680"/>
        <w:tab w:val="right" w:pos="9360"/>
      </w:tabs>
    </w:pPr>
  </w:style>
  <w:style w:type="character" w:customStyle="1" w:styleId="HeaderChar">
    <w:name w:val="Header Char"/>
    <w:basedOn w:val="DefaultParagraphFont"/>
    <w:link w:val="Header"/>
    <w:uiPriority w:val="99"/>
    <w:rsid w:val="003F0540"/>
  </w:style>
  <w:style w:type="paragraph" w:styleId="Footer">
    <w:name w:val="footer"/>
    <w:basedOn w:val="Normal"/>
    <w:link w:val="FooterChar"/>
    <w:uiPriority w:val="99"/>
    <w:unhideWhenUsed/>
    <w:rsid w:val="003F0540"/>
    <w:pPr>
      <w:tabs>
        <w:tab w:val="center" w:pos="4680"/>
        <w:tab w:val="right" w:pos="9360"/>
      </w:tabs>
    </w:pPr>
  </w:style>
  <w:style w:type="character" w:customStyle="1" w:styleId="FooterChar">
    <w:name w:val="Footer Char"/>
    <w:basedOn w:val="DefaultParagraphFont"/>
    <w:link w:val="Footer"/>
    <w:uiPriority w:val="99"/>
    <w:rsid w:val="003F0540"/>
  </w:style>
  <w:style w:type="paragraph" w:styleId="FootnoteText">
    <w:name w:val="footnote text"/>
    <w:basedOn w:val="Normal"/>
    <w:link w:val="FootnoteTextChar"/>
    <w:uiPriority w:val="99"/>
    <w:semiHidden/>
    <w:unhideWhenUsed/>
    <w:rsid w:val="00D46893"/>
    <w:rPr>
      <w:sz w:val="20"/>
      <w:szCs w:val="20"/>
    </w:rPr>
  </w:style>
  <w:style w:type="character" w:customStyle="1" w:styleId="FootnoteTextChar">
    <w:name w:val="Footnote Text Char"/>
    <w:basedOn w:val="DefaultParagraphFont"/>
    <w:link w:val="FootnoteText"/>
    <w:uiPriority w:val="99"/>
    <w:semiHidden/>
    <w:rsid w:val="00D46893"/>
    <w:rPr>
      <w:sz w:val="20"/>
      <w:szCs w:val="20"/>
    </w:rPr>
  </w:style>
  <w:style w:type="character" w:styleId="FootnoteReference">
    <w:name w:val="footnote reference"/>
    <w:basedOn w:val="DefaultParagraphFont"/>
    <w:uiPriority w:val="99"/>
    <w:semiHidden/>
    <w:unhideWhenUsed/>
    <w:rsid w:val="00D46893"/>
    <w:rPr>
      <w:vertAlign w:val="superscript"/>
    </w:rPr>
  </w:style>
  <w:style w:type="paragraph" w:styleId="NoSpacing">
    <w:name w:val="No Spacing"/>
    <w:uiPriority w:val="1"/>
    <w:qFormat/>
    <w:rsid w:val="00A21371"/>
    <w:rPr>
      <w:sz w:val="22"/>
      <w:szCs w:val="22"/>
    </w:rPr>
  </w:style>
  <w:style w:type="paragraph" w:styleId="EndnoteText">
    <w:name w:val="endnote text"/>
    <w:basedOn w:val="Normal"/>
    <w:link w:val="EndnoteTextChar"/>
    <w:uiPriority w:val="99"/>
    <w:semiHidden/>
    <w:unhideWhenUsed/>
    <w:rsid w:val="00B01CEA"/>
    <w:rPr>
      <w:sz w:val="20"/>
      <w:szCs w:val="20"/>
    </w:rPr>
  </w:style>
  <w:style w:type="character" w:customStyle="1" w:styleId="EndnoteTextChar">
    <w:name w:val="Endnote Text Char"/>
    <w:basedOn w:val="DefaultParagraphFont"/>
    <w:link w:val="EndnoteText"/>
    <w:uiPriority w:val="99"/>
    <w:semiHidden/>
    <w:rsid w:val="00B01CEA"/>
    <w:rPr>
      <w:sz w:val="20"/>
      <w:szCs w:val="20"/>
    </w:rPr>
  </w:style>
  <w:style w:type="character" w:styleId="EndnoteReference">
    <w:name w:val="endnote reference"/>
    <w:basedOn w:val="DefaultParagraphFont"/>
    <w:uiPriority w:val="99"/>
    <w:semiHidden/>
    <w:unhideWhenUsed/>
    <w:rsid w:val="00B01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90659">
      <w:bodyDiv w:val="1"/>
      <w:marLeft w:val="0"/>
      <w:marRight w:val="0"/>
      <w:marTop w:val="0"/>
      <w:marBottom w:val="0"/>
      <w:divBdr>
        <w:top w:val="none" w:sz="0" w:space="0" w:color="auto"/>
        <w:left w:val="none" w:sz="0" w:space="0" w:color="auto"/>
        <w:bottom w:val="none" w:sz="0" w:space="0" w:color="auto"/>
        <w:right w:val="none" w:sz="0" w:space="0" w:color="auto"/>
      </w:divBdr>
    </w:div>
    <w:div w:id="885675785">
      <w:bodyDiv w:val="1"/>
      <w:marLeft w:val="0"/>
      <w:marRight w:val="0"/>
      <w:marTop w:val="0"/>
      <w:marBottom w:val="0"/>
      <w:divBdr>
        <w:top w:val="none" w:sz="0" w:space="0" w:color="auto"/>
        <w:left w:val="none" w:sz="0" w:space="0" w:color="auto"/>
        <w:bottom w:val="none" w:sz="0" w:space="0" w:color="auto"/>
        <w:right w:val="none" w:sz="0" w:space="0" w:color="auto"/>
      </w:divBdr>
    </w:div>
    <w:div w:id="1344670865">
      <w:bodyDiv w:val="1"/>
      <w:marLeft w:val="0"/>
      <w:marRight w:val="0"/>
      <w:marTop w:val="0"/>
      <w:marBottom w:val="0"/>
      <w:divBdr>
        <w:top w:val="none" w:sz="0" w:space="0" w:color="auto"/>
        <w:left w:val="none" w:sz="0" w:space="0" w:color="auto"/>
        <w:bottom w:val="none" w:sz="0" w:space="0" w:color="auto"/>
        <w:right w:val="none" w:sz="0" w:space="0" w:color="auto"/>
      </w:divBdr>
      <w:divsChild>
        <w:div w:id="1036273847">
          <w:marLeft w:val="0"/>
          <w:marRight w:val="0"/>
          <w:marTop w:val="0"/>
          <w:marBottom w:val="0"/>
          <w:divBdr>
            <w:top w:val="none" w:sz="0" w:space="0" w:color="auto"/>
            <w:left w:val="none" w:sz="0" w:space="0" w:color="auto"/>
            <w:bottom w:val="none" w:sz="0" w:space="0" w:color="auto"/>
            <w:right w:val="none" w:sz="0" w:space="0" w:color="auto"/>
          </w:divBdr>
          <w:divsChild>
            <w:div w:id="980580782">
              <w:marLeft w:val="0"/>
              <w:marRight w:val="0"/>
              <w:marTop w:val="0"/>
              <w:marBottom w:val="0"/>
              <w:divBdr>
                <w:top w:val="none" w:sz="0" w:space="0" w:color="auto"/>
                <w:left w:val="none" w:sz="0" w:space="0" w:color="auto"/>
                <w:bottom w:val="none" w:sz="0" w:space="0" w:color="auto"/>
                <w:right w:val="none" w:sz="0" w:space="0" w:color="auto"/>
              </w:divBdr>
              <w:divsChild>
                <w:div w:id="1412192153">
                  <w:marLeft w:val="0"/>
                  <w:marRight w:val="0"/>
                  <w:marTop w:val="0"/>
                  <w:marBottom w:val="0"/>
                  <w:divBdr>
                    <w:top w:val="none" w:sz="0" w:space="0" w:color="auto"/>
                    <w:left w:val="none" w:sz="0" w:space="0" w:color="auto"/>
                    <w:bottom w:val="none" w:sz="0" w:space="0" w:color="auto"/>
                    <w:right w:val="none" w:sz="0" w:space="0" w:color="auto"/>
                  </w:divBdr>
                  <w:divsChild>
                    <w:div w:id="1073089395">
                      <w:marLeft w:val="0"/>
                      <w:marRight w:val="0"/>
                      <w:marTop w:val="0"/>
                      <w:marBottom w:val="0"/>
                      <w:divBdr>
                        <w:top w:val="none" w:sz="0" w:space="0" w:color="auto"/>
                        <w:left w:val="none" w:sz="0" w:space="0" w:color="auto"/>
                        <w:bottom w:val="none" w:sz="0" w:space="0" w:color="auto"/>
                        <w:right w:val="none" w:sz="0" w:space="0" w:color="auto"/>
                      </w:divBdr>
                      <w:divsChild>
                        <w:div w:id="176039633">
                          <w:marLeft w:val="0"/>
                          <w:marRight w:val="0"/>
                          <w:marTop w:val="0"/>
                          <w:marBottom w:val="0"/>
                          <w:divBdr>
                            <w:top w:val="none" w:sz="0" w:space="0" w:color="auto"/>
                            <w:left w:val="none" w:sz="0" w:space="0" w:color="auto"/>
                            <w:bottom w:val="none" w:sz="0" w:space="0" w:color="auto"/>
                            <w:right w:val="none" w:sz="0" w:space="0" w:color="auto"/>
                          </w:divBdr>
                          <w:divsChild>
                            <w:div w:id="337805258">
                              <w:marLeft w:val="-240"/>
                              <w:marRight w:val="-120"/>
                              <w:marTop w:val="0"/>
                              <w:marBottom w:val="0"/>
                              <w:divBdr>
                                <w:top w:val="none" w:sz="0" w:space="0" w:color="auto"/>
                                <w:left w:val="none" w:sz="0" w:space="0" w:color="auto"/>
                                <w:bottom w:val="none" w:sz="0" w:space="0" w:color="auto"/>
                                <w:right w:val="none" w:sz="0" w:space="0" w:color="auto"/>
                              </w:divBdr>
                              <w:divsChild>
                                <w:div w:id="2013793515">
                                  <w:marLeft w:val="0"/>
                                  <w:marRight w:val="0"/>
                                  <w:marTop w:val="0"/>
                                  <w:marBottom w:val="60"/>
                                  <w:divBdr>
                                    <w:top w:val="none" w:sz="0" w:space="0" w:color="auto"/>
                                    <w:left w:val="none" w:sz="0" w:space="0" w:color="auto"/>
                                    <w:bottom w:val="none" w:sz="0" w:space="0" w:color="auto"/>
                                    <w:right w:val="none" w:sz="0" w:space="0" w:color="auto"/>
                                  </w:divBdr>
                                  <w:divsChild>
                                    <w:div w:id="318075785">
                                      <w:marLeft w:val="0"/>
                                      <w:marRight w:val="0"/>
                                      <w:marTop w:val="0"/>
                                      <w:marBottom w:val="0"/>
                                      <w:divBdr>
                                        <w:top w:val="none" w:sz="0" w:space="0" w:color="auto"/>
                                        <w:left w:val="none" w:sz="0" w:space="0" w:color="auto"/>
                                        <w:bottom w:val="none" w:sz="0" w:space="0" w:color="auto"/>
                                        <w:right w:val="none" w:sz="0" w:space="0" w:color="auto"/>
                                      </w:divBdr>
                                      <w:divsChild>
                                        <w:div w:id="1661419341">
                                          <w:marLeft w:val="0"/>
                                          <w:marRight w:val="0"/>
                                          <w:marTop w:val="0"/>
                                          <w:marBottom w:val="0"/>
                                          <w:divBdr>
                                            <w:top w:val="none" w:sz="0" w:space="0" w:color="auto"/>
                                            <w:left w:val="none" w:sz="0" w:space="0" w:color="auto"/>
                                            <w:bottom w:val="none" w:sz="0" w:space="0" w:color="auto"/>
                                            <w:right w:val="none" w:sz="0" w:space="0" w:color="auto"/>
                                          </w:divBdr>
                                          <w:divsChild>
                                            <w:div w:id="489712710">
                                              <w:marLeft w:val="0"/>
                                              <w:marRight w:val="0"/>
                                              <w:marTop w:val="0"/>
                                              <w:marBottom w:val="0"/>
                                              <w:divBdr>
                                                <w:top w:val="none" w:sz="0" w:space="0" w:color="auto"/>
                                                <w:left w:val="none" w:sz="0" w:space="0" w:color="auto"/>
                                                <w:bottom w:val="none" w:sz="0" w:space="0" w:color="auto"/>
                                                <w:right w:val="none" w:sz="0" w:space="0" w:color="auto"/>
                                              </w:divBdr>
                                              <w:divsChild>
                                                <w:div w:id="20761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512313">
          <w:marLeft w:val="0"/>
          <w:marRight w:val="0"/>
          <w:marTop w:val="0"/>
          <w:marBottom w:val="0"/>
          <w:divBdr>
            <w:top w:val="none" w:sz="0" w:space="0" w:color="auto"/>
            <w:left w:val="none" w:sz="0" w:space="0" w:color="auto"/>
            <w:bottom w:val="none" w:sz="0" w:space="0" w:color="auto"/>
            <w:right w:val="none" w:sz="0" w:space="0" w:color="auto"/>
          </w:divBdr>
          <w:divsChild>
            <w:div w:id="909925843">
              <w:marLeft w:val="0"/>
              <w:marRight w:val="0"/>
              <w:marTop w:val="0"/>
              <w:marBottom w:val="0"/>
              <w:divBdr>
                <w:top w:val="none" w:sz="0" w:space="0" w:color="auto"/>
                <w:left w:val="none" w:sz="0" w:space="0" w:color="auto"/>
                <w:bottom w:val="none" w:sz="0" w:space="0" w:color="auto"/>
                <w:right w:val="none" w:sz="0" w:space="0" w:color="auto"/>
              </w:divBdr>
            </w:div>
          </w:divsChild>
        </w:div>
        <w:div w:id="296616408">
          <w:marLeft w:val="0"/>
          <w:marRight w:val="0"/>
          <w:marTop w:val="0"/>
          <w:marBottom w:val="0"/>
          <w:divBdr>
            <w:top w:val="none" w:sz="0" w:space="0" w:color="auto"/>
            <w:left w:val="none" w:sz="0" w:space="0" w:color="auto"/>
            <w:bottom w:val="none" w:sz="0" w:space="0" w:color="auto"/>
            <w:right w:val="none" w:sz="0" w:space="0" w:color="auto"/>
          </w:divBdr>
          <w:divsChild>
            <w:div w:id="13294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BBFD8BA1A014387ED454CBBB3F53E" ma:contentTypeVersion="14" ma:contentTypeDescription="Create a new document." ma:contentTypeScope="" ma:versionID="728e02cb889b35230ae89f7d25a30398">
  <xsd:schema xmlns:xsd="http://www.w3.org/2001/XMLSchema" xmlns:xs="http://www.w3.org/2001/XMLSchema" xmlns:p="http://schemas.microsoft.com/office/2006/metadata/properties" xmlns:ns3="ef799799-22bd-46cc-813d-6e86ceb65b0c" xmlns:ns4="a20d6834-6a66-45f2-bd61-7150bc6ec856" targetNamespace="http://schemas.microsoft.com/office/2006/metadata/properties" ma:root="true" ma:fieldsID="49a0f3a718ef9c6298918cdc85b3af13" ns3:_="" ns4:_="">
    <xsd:import namespace="ef799799-22bd-46cc-813d-6e86ceb65b0c"/>
    <xsd:import namespace="a20d6834-6a66-45f2-bd61-7150bc6ec8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99799-22bd-46cc-813d-6e86ceb65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d6834-6a66-45f2-bd61-7150bc6ec8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f799799-22bd-46cc-813d-6e86ceb65b0c" xsi:nil="true"/>
  </documentManagement>
</p:properties>
</file>

<file path=customXml/itemProps1.xml><?xml version="1.0" encoding="utf-8"?>
<ds:datastoreItem xmlns:ds="http://schemas.openxmlformats.org/officeDocument/2006/customXml" ds:itemID="{7C4B4F56-08A6-4D25-991E-7175E8F49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99799-22bd-46cc-813d-6e86ceb65b0c"/>
    <ds:schemaRef ds:uri="a20d6834-6a66-45f2-bd61-7150bc6ec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0B14-F3B8-4EF8-B0AF-CDB39F2A6EA2}">
  <ds:schemaRefs>
    <ds:schemaRef ds:uri="http://schemas.openxmlformats.org/officeDocument/2006/bibliography"/>
  </ds:schemaRefs>
</ds:datastoreItem>
</file>

<file path=customXml/itemProps3.xml><?xml version="1.0" encoding="utf-8"?>
<ds:datastoreItem xmlns:ds="http://schemas.openxmlformats.org/officeDocument/2006/customXml" ds:itemID="{202C9DE0-29E3-405C-AC72-983D4C2BCAC2}">
  <ds:schemaRefs>
    <ds:schemaRef ds:uri="http://schemas.microsoft.com/sharepoint/v3/contenttype/forms"/>
  </ds:schemaRefs>
</ds:datastoreItem>
</file>

<file path=customXml/itemProps4.xml><?xml version="1.0" encoding="utf-8"?>
<ds:datastoreItem xmlns:ds="http://schemas.openxmlformats.org/officeDocument/2006/customXml" ds:itemID="{9EAB2455-200C-485F-A005-6F04E2914B2E}">
  <ds:schemaRefs>
    <ds:schemaRef ds:uri="http://schemas.microsoft.com/office/2006/metadata/properties"/>
    <ds:schemaRef ds:uri="http://schemas.microsoft.com/office/infopath/2007/PartnerControls"/>
    <ds:schemaRef ds:uri="ef799799-22bd-46cc-813d-6e86ceb65b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Cram</dc:creator>
  <cp:keywords/>
  <dc:description/>
  <cp:lastModifiedBy>Travis Cram</cp:lastModifiedBy>
  <cp:revision>2</cp:revision>
  <dcterms:created xsi:type="dcterms:W3CDTF">2024-09-09T16:45:00Z</dcterms:created>
  <dcterms:modified xsi:type="dcterms:W3CDTF">2024-09-09T16:45:00Z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0x010100E82BBFD8BA1A014387ED454CBBB3F53E</vt:lpwstr>
  </property>
</Properties>
</file>